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3F4A">
      <w:pPr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琼海市车联网先导区基础设施建设项目</w:t>
      </w:r>
      <w:r>
        <w:rPr>
          <w:rFonts w:hint="eastAsia" w:ascii="宋体" w:hAnsi="宋体" w:eastAsia="宋体" w:cs="宋体"/>
          <w:b/>
          <w:sz w:val="32"/>
          <w:szCs w:val="32"/>
        </w:rPr>
        <w:t>施工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阶段</w:t>
      </w:r>
      <w:r>
        <w:rPr>
          <w:rFonts w:hint="eastAsia" w:ascii="宋体" w:hAnsi="宋体" w:eastAsia="宋体" w:cs="宋体"/>
          <w:b/>
          <w:sz w:val="32"/>
          <w:szCs w:val="32"/>
        </w:rPr>
        <w:t>全过程造价咨询</w:t>
      </w:r>
      <w:r>
        <w:rPr>
          <w:rFonts w:ascii="宋体" w:hAnsi="宋体" w:eastAsia="宋体" w:cs="宋体"/>
          <w:b/>
          <w:sz w:val="32"/>
          <w:szCs w:val="32"/>
        </w:rPr>
        <w:t>费用的报价函</w:t>
      </w:r>
    </w:p>
    <w:p w14:paraId="3DBF9D9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致</w:t>
      </w:r>
      <w:r>
        <w:rPr>
          <w:rFonts w:hint="eastAsia" w:ascii="宋体" w:hAnsi="宋体" w:eastAsia="宋体" w:cs="宋体"/>
          <w:bCs/>
          <w:sz w:val="28"/>
          <w:szCs w:val="28"/>
        </w:rPr>
        <w:t>：琼海市城祥项目管理有限公司</w:t>
      </w:r>
    </w:p>
    <w:p w14:paraId="0B1A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工程名称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琼海市车联网先导区基础设施建设项目</w:t>
      </w:r>
    </w:p>
    <w:p w14:paraId="737A9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工程建设规模与内容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</w:p>
    <w:p w14:paraId="46579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1）本项目围绕琼海全市区域开展智能网联发展规划设计与建设运营，打造多功能示范应用场景和智能网联、智慧交通双向赋能创新场景，推动实现城市区域道路场景运营;同时不断提升测试能力，建设海南省智能网联示范与测试第一城，并辐射海南全省。具体分为四大应用场景落地:</w:t>
      </w:r>
    </w:p>
    <w:p w14:paraId="11EEB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“一城”：环岛旅游公路+延申至机场、高铁和主城区交通道路;</w:t>
      </w:r>
    </w:p>
    <w:p w14:paraId="04F2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“一线”：乐城国际医疗先行区智能网联公交线；</w:t>
      </w:r>
    </w:p>
    <w:p w14:paraId="5827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“一岛”：集智慧停车、充电等各类场景的智能网联示范岛；</w:t>
      </w:r>
    </w:p>
    <w:p w14:paraId="7EC2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“一基地”：海南封闭测试场+全市范围智能网联公开道路测试。</w:t>
      </w:r>
    </w:p>
    <w:p w14:paraId="2F14C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（2）主要建设内容：</w:t>
      </w:r>
    </w:p>
    <w:p w14:paraId="325A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2.1软件系统</w:t>
      </w:r>
    </w:p>
    <w:p w14:paraId="7364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建设云控平台：包含设备监管平台、车辆监管平台、车路云一体化平台、测试管理平台、仿真测试平台。</w:t>
      </w:r>
    </w:p>
    <w:p w14:paraId="117F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建设支撑平台:包含高精地图平台、高精定位平台、安全平台。</w:t>
      </w:r>
    </w:p>
    <w:p w14:paraId="1A08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建设展示平台:包含数字孪生静态要素构建、数字李生动态要素构建、单路口概览、自动驾驶车辆视角、规模统计概览。</w:t>
      </w:r>
    </w:p>
    <w:p w14:paraId="22FCB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2.2硬件设备</w:t>
      </w:r>
    </w:p>
    <w:p w14:paraId="55ABB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改造路口97个，新增RSU设备97套、0BU设备10台、高清摄像机146台、AI摄像机76台、毫米波雷达134个、激光雷达55个、路侧边缘计算MEC(高配版)58台、路侧边缘计算MEC(低配版)39台以及配套的网络设备。</w:t>
      </w:r>
    </w:p>
    <w:p w14:paraId="2D784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建设公交站台8座、智慧停车场2处。</w:t>
      </w:r>
    </w:p>
    <w:p w14:paraId="63F1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配套搭建软件平台承载的私有云及配套的安全、密码、网络设备。</w:t>
      </w:r>
    </w:p>
    <w:p w14:paraId="0E23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总投资11660.86万元，其中建安费10685.02万元</w:t>
      </w:r>
    </w:p>
    <w:p w14:paraId="54BB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工作内容：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施工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阶段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全过程造价咨询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含结算初步审核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）</w:t>
      </w:r>
    </w:p>
    <w:p w14:paraId="53407515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施工全过程造价咨询费：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参照海南省发展改革厅、海南省建设厅《关于规范工程造价咨询服务收费有关问题的通知》（琼发改收费[2007]170号）文计算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[100×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9.2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‰+（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-100）×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7.7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‰+（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1000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10000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4.7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10685.02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‰]×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0.6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（优惠系数）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=32.79万元。</w:t>
      </w:r>
    </w:p>
    <w:p w14:paraId="0B530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报价下浮率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%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0B26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eastAsia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施工阶段全过程造价咨询费报价：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万元。</w:t>
      </w:r>
    </w:p>
    <w:p w14:paraId="157E071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2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华文仿宋"/>
          <w:b/>
          <w:bCs/>
          <w:color w:val="000000"/>
          <w:sz w:val="28"/>
          <w:szCs w:val="28"/>
          <w:highlight w:val="none"/>
        </w:rPr>
        <w:t>最终施工阶段全过程造价咨询费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</w:rPr>
        <w:t>=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  <w:lang w:val="en-US" w:eastAsia="zh-CN"/>
        </w:rPr>
        <w:t>[100×9.2‰+（500-100）×7.7‰+（1000-500）×6.2‰+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+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华文仿宋"/>
          <w:color w:val="000000"/>
          <w:sz w:val="28"/>
          <w:szCs w:val="28"/>
          <w:highlight w:val="none"/>
          <w:u w:val="none"/>
          <w:lang w:val="en-US" w:eastAsia="zh-CN"/>
        </w:rPr>
        <w:t>10000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  <w:lang w:val="en-US" w:eastAsia="zh-CN"/>
        </w:rPr>
        <w:t>-5000）×4.7‰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华文仿宋"/>
          <w:color w:val="000000"/>
          <w:sz w:val="28"/>
          <w:szCs w:val="28"/>
          <w:highlight w:val="none"/>
          <w:u w:val="single"/>
          <w:lang w:val="en-US" w:eastAsia="zh-CN"/>
        </w:rPr>
        <w:t>结算审定建安费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  <w:lang w:val="en-US" w:eastAsia="zh-CN"/>
        </w:rPr>
        <w:t>]</w:t>
      </w:r>
      <w:r>
        <w:rPr>
          <w:rFonts w:hint="eastAsia" w:ascii="宋体" w:hAnsi="宋体" w:eastAsia="宋体" w:cs="华文仿宋"/>
          <w:color w:val="000000"/>
          <w:sz w:val="28"/>
          <w:szCs w:val="28"/>
          <w:highlight w:val="none"/>
          <w:lang w:val="en-US" w:eastAsia="zh-CN"/>
        </w:rPr>
        <w:t>×0.6（优惠系数）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</w:rPr>
        <w:t>×</w:t>
      </w:r>
      <w:r>
        <w:rPr>
          <w:rFonts w:hint="eastAsia" w:ascii="宋体" w:hAnsi="宋体" w:eastAsia="宋体" w:cs="宋体"/>
          <w:bCs/>
          <w:sz w:val="28"/>
          <w:szCs w:val="28"/>
        </w:rPr>
        <w:t>（1-|报价下浮率|）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</w:rPr>
        <w:t>。</w:t>
      </w:r>
    </w:p>
    <w:p w14:paraId="506E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如我司被选为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琼海市车联网先导区基础设施建设项目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施工全过程造价咨询</w:t>
      </w:r>
      <w:r>
        <w:rPr>
          <w:rFonts w:hint="eastAsia" w:ascii="宋体" w:hAnsi="宋体" w:eastAsia="宋体" w:cs="宋体"/>
          <w:bCs/>
          <w:sz w:val="28"/>
          <w:szCs w:val="28"/>
        </w:rPr>
        <w:t>单位，我司承诺将在合同约定的期限内完成并移交全部合同工程，并在此声明，所递交的报价文件及有关资料内容完整、真实和准确，如有虚假，后果自负。</w:t>
      </w:r>
    </w:p>
    <w:p w14:paraId="6CA7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331" w:firstLineChars="154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       （签章）</w:t>
      </w:r>
    </w:p>
    <w:p w14:paraId="39486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4" w:firstLineChars="19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                     法人代表：    （签字或签章）</w:t>
      </w:r>
    </w:p>
    <w:p w14:paraId="659C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时    间：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11E4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4" w:firstLineChars="19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联 系 人：</w:t>
      </w:r>
    </w:p>
    <w:p w14:paraId="3160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4" w:firstLineChars="19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altName w:val="Yu Gothic UI"/>
    <w:panose1 w:val="020B05030201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mEwYmU4MDNlMDhhNTM1MTNhZWQ0NmYwNDEzOTIifQ=="/>
  </w:docVars>
  <w:rsids>
    <w:rsidRoot w:val="004B25F0"/>
    <w:rsid w:val="00141B39"/>
    <w:rsid w:val="001C5775"/>
    <w:rsid w:val="00255190"/>
    <w:rsid w:val="00394084"/>
    <w:rsid w:val="004175D6"/>
    <w:rsid w:val="004A04A9"/>
    <w:rsid w:val="004B25F0"/>
    <w:rsid w:val="00682AFF"/>
    <w:rsid w:val="007A4D5C"/>
    <w:rsid w:val="0083406F"/>
    <w:rsid w:val="00867A7C"/>
    <w:rsid w:val="008C66B6"/>
    <w:rsid w:val="009D7B8B"/>
    <w:rsid w:val="00A542F6"/>
    <w:rsid w:val="00B1761E"/>
    <w:rsid w:val="00B2494E"/>
    <w:rsid w:val="00B4096A"/>
    <w:rsid w:val="00CE0B86"/>
    <w:rsid w:val="00D66C32"/>
    <w:rsid w:val="00DC3F8A"/>
    <w:rsid w:val="00E50632"/>
    <w:rsid w:val="00F661A3"/>
    <w:rsid w:val="00F74CD2"/>
    <w:rsid w:val="00FB76C8"/>
    <w:rsid w:val="02B45980"/>
    <w:rsid w:val="031A27AF"/>
    <w:rsid w:val="07925771"/>
    <w:rsid w:val="08D4316C"/>
    <w:rsid w:val="09C91423"/>
    <w:rsid w:val="0A29258B"/>
    <w:rsid w:val="0B4D2D45"/>
    <w:rsid w:val="0BF521D2"/>
    <w:rsid w:val="1022457E"/>
    <w:rsid w:val="10636931"/>
    <w:rsid w:val="124A0A90"/>
    <w:rsid w:val="139165A1"/>
    <w:rsid w:val="146A041A"/>
    <w:rsid w:val="15CC7461"/>
    <w:rsid w:val="18896614"/>
    <w:rsid w:val="18FF4051"/>
    <w:rsid w:val="1C6A64BB"/>
    <w:rsid w:val="1D3F47E1"/>
    <w:rsid w:val="21E81C53"/>
    <w:rsid w:val="24C43304"/>
    <w:rsid w:val="25CF3828"/>
    <w:rsid w:val="25FD4D84"/>
    <w:rsid w:val="27C64184"/>
    <w:rsid w:val="297A2056"/>
    <w:rsid w:val="2B700327"/>
    <w:rsid w:val="2EDA7D25"/>
    <w:rsid w:val="36B6010F"/>
    <w:rsid w:val="37294C63"/>
    <w:rsid w:val="3F7E4034"/>
    <w:rsid w:val="3F8A254A"/>
    <w:rsid w:val="3FDB6D16"/>
    <w:rsid w:val="41FD5AB7"/>
    <w:rsid w:val="44FE4BF8"/>
    <w:rsid w:val="462753BF"/>
    <w:rsid w:val="487D0770"/>
    <w:rsid w:val="498C4392"/>
    <w:rsid w:val="4C491A76"/>
    <w:rsid w:val="4C4B592B"/>
    <w:rsid w:val="4CCC3C6F"/>
    <w:rsid w:val="502C0E06"/>
    <w:rsid w:val="50A8054F"/>
    <w:rsid w:val="52231667"/>
    <w:rsid w:val="5253418A"/>
    <w:rsid w:val="56C50A07"/>
    <w:rsid w:val="57C72BD6"/>
    <w:rsid w:val="5F092B01"/>
    <w:rsid w:val="5FC60001"/>
    <w:rsid w:val="628A6AFC"/>
    <w:rsid w:val="63BB3411"/>
    <w:rsid w:val="66E749A1"/>
    <w:rsid w:val="68864C20"/>
    <w:rsid w:val="6B710C61"/>
    <w:rsid w:val="6B890791"/>
    <w:rsid w:val="6C225202"/>
    <w:rsid w:val="6D81070B"/>
    <w:rsid w:val="6DEC237F"/>
    <w:rsid w:val="774C0295"/>
    <w:rsid w:val="7A173A7B"/>
    <w:rsid w:val="7C504A77"/>
    <w:rsid w:val="7D3832AD"/>
    <w:rsid w:val="7D8012DD"/>
    <w:rsid w:val="7F1D0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3"/>
    <w:basedOn w:val="1"/>
    <w:next w:val="1"/>
    <w:qFormat/>
    <w:uiPriority w:val="0"/>
    <w:pPr>
      <w:adjustRightInd w:val="0"/>
      <w:outlineLvl w:val="2"/>
    </w:pPr>
    <w:rPr>
      <w:rFonts w:ascii="Calibri" w:hAnsi="Calibri" w:cs="Arial"/>
      <w:b/>
      <w:bCs/>
      <w:kern w:val="24"/>
      <w:sz w:val="2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before="1020" w:beforeLines="0" w:line="623" w:lineRule="exact"/>
      <w:ind w:hanging="420"/>
      <w:jc w:val="distribute"/>
    </w:pPr>
    <w:rPr>
      <w:rFonts w:ascii="Franklin Gothic Book" w:hAnsi="Franklin Gothic Book" w:eastAsia="Franklin Gothic Book"/>
      <w:color w:val="000000"/>
      <w:kern w:val="0"/>
      <w:sz w:val="28"/>
      <w:szCs w:val="28"/>
      <w:lang w:val="zh-TW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1165</Characters>
  <Lines>7</Lines>
  <Paragraphs>2</Paragraphs>
  <TotalTime>7</TotalTime>
  <ScaleCrop>false</ScaleCrop>
  <LinksUpToDate>false</LinksUpToDate>
  <CharactersWithSpaces>1303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2021-06-16T06:37:00Z</dcterms:created>
  <dc:creator>LCX</dc:creator>
  <cp:lastModifiedBy>叶志彤</cp:lastModifiedBy>
  <dcterms:modified xsi:type="dcterms:W3CDTF">2025-07-30T09:42:40Z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34618DA0D41D443DB9BDB2EEA5BF5019</vt:lpwstr>
  </property>
  <property fmtid="{D5CDD505-2E9C-101B-9397-08002B2CF9AE}" pid="4" name="KSOTemplateDocerSaveRecord">
    <vt:lpwstr>eyJoZGlkIjoiYmJlODA0ZWRmNDlhOWZiZDZhMTdmZjEzNTFhOWM0NmMiLCJ1c2VySWQiOiI2NzU5NTkyNDcifQ==</vt:lpwstr>
  </property>
</Properties>
</file>