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sz w:val="32"/>
          <w:szCs w:val="32"/>
        </w:rPr>
      </w:pPr>
      <w:r>
        <w:rPr>
          <w:rFonts w:hint="eastAsia" w:ascii="宋体" w:hAnsi="宋体" w:eastAsia="宋体" w:cs="宋体"/>
          <w:b/>
          <w:sz w:val="32"/>
          <w:szCs w:val="32"/>
        </w:rPr>
        <w:t>关于</w:t>
      </w:r>
      <w:r>
        <w:rPr>
          <w:rFonts w:hint="eastAsia" w:ascii="宋体" w:hAnsi="宋体" w:eastAsia="宋体" w:cs="宋体"/>
          <w:b/>
          <w:sz w:val="32"/>
          <w:szCs w:val="32"/>
          <w:lang w:eastAsia="zh-CN"/>
        </w:rPr>
        <w:t>长坡镇连片养殖低位塘清退区域生态修复实施项目施工阶段全过程造价咨询服务</w:t>
      </w:r>
      <w:r>
        <w:rPr>
          <w:rFonts w:hint="eastAsia" w:ascii="宋体" w:hAnsi="宋体" w:eastAsia="宋体" w:cs="宋体"/>
          <w:b/>
          <w:sz w:val="32"/>
          <w:szCs w:val="32"/>
        </w:rPr>
        <w:t>的报价函</w:t>
      </w:r>
    </w:p>
    <w:p>
      <w:pPr>
        <w:spacing w:line="240" w:lineRule="auto"/>
        <w:rPr>
          <w:rFonts w:hint="eastAsia" w:ascii="宋体" w:hAnsi="宋体" w:eastAsia="宋体" w:cs="宋体"/>
          <w:bCs/>
          <w:sz w:val="28"/>
          <w:szCs w:val="28"/>
          <w:lang w:eastAsia="zh-CN"/>
        </w:rPr>
      </w:pPr>
      <w:r>
        <w:rPr>
          <w:rFonts w:hint="eastAsia" w:ascii="宋体" w:hAnsi="宋体" w:eastAsia="宋体" w:cs="宋体"/>
          <w:b/>
          <w:bCs/>
          <w:sz w:val="28"/>
          <w:szCs w:val="28"/>
        </w:rPr>
        <w:t>致</w:t>
      </w:r>
      <w:r>
        <w:rPr>
          <w:rFonts w:hint="eastAsia" w:ascii="宋体" w:hAnsi="宋体" w:eastAsia="宋体" w:cs="宋体"/>
          <w:bCs/>
          <w:sz w:val="28"/>
          <w:szCs w:val="28"/>
        </w:rPr>
        <w:t>：</w:t>
      </w:r>
      <w:r>
        <w:rPr>
          <w:rFonts w:hint="eastAsia" w:ascii="宋体" w:hAnsi="宋体" w:eastAsia="宋体" w:cs="宋体"/>
          <w:bCs/>
          <w:sz w:val="28"/>
          <w:szCs w:val="28"/>
          <w:lang w:eastAsia="zh-CN"/>
        </w:rPr>
        <w:t>琼海城投水环境投资有限公司</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Cs/>
          <w:sz w:val="28"/>
          <w:szCs w:val="28"/>
          <w:highlight w:val="none"/>
          <w:lang w:eastAsia="zh-CN"/>
        </w:rPr>
      </w:pPr>
      <w:r>
        <w:rPr>
          <w:rFonts w:hint="eastAsia" w:ascii="宋体" w:hAnsi="宋体" w:eastAsia="宋体" w:cs="宋体"/>
          <w:b/>
          <w:bCs/>
          <w:sz w:val="28"/>
          <w:szCs w:val="28"/>
        </w:rPr>
        <w:t>工程名称</w:t>
      </w:r>
      <w:r>
        <w:rPr>
          <w:rFonts w:hint="eastAsia" w:ascii="宋体" w:hAnsi="宋体" w:eastAsia="宋体" w:cs="宋体"/>
          <w:bCs/>
          <w:sz w:val="28"/>
          <w:szCs w:val="28"/>
        </w:rPr>
        <w:t>：</w:t>
      </w:r>
      <w:r>
        <w:rPr>
          <w:rFonts w:hint="eastAsia" w:ascii="宋体" w:hAnsi="宋体" w:eastAsia="宋体" w:cs="宋体"/>
          <w:bCs/>
          <w:sz w:val="28"/>
          <w:szCs w:val="28"/>
          <w:lang w:eastAsia="zh-CN"/>
        </w:rPr>
        <w:t>长坡镇连片养殖低位塘清退区域生态修复实施项目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工程建设规模与内容</w:t>
      </w:r>
      <w:r>
        <w:rPr>
          <w:rFonts w:hint="eastAsia" w:ascii="宋体" w:hAnsi="宋体" w:eastAsia="宋体" w:cs="宋体"/>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该项目涉及琼海市长坡镇连片养殖低位塘清退区域总面积466亩，其中：林地修复面积：147.8 亩，主要分布于北部沙荖河片区、 南部沿海上三角片区北端（A 区）、南部沿海中段片区南侧（D 区）及南部沿海下段片区南端（F 区）。湿地修复面积：318.2 亩，包括南部沿海上三角片区靠排水渠侧（B区）、南部沿海中段片区靠 1 号排水渠侧（C 区）及南部沿海下段片区靠 2 号排水渠侧（E 区）。主要建设内容包括土方工程、生态修复工程、农林工程等。项目估算总投资4430.91万元，其中建安费为3738.84万元。</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工作内容：</w:t>
      </w:r>
      <w:r>
        <w:rPr>
          <w:rFonts w:hint="eastAsia" w:ascii="宋体" w:hAnsi="宋体" w:eastAsia="宋体" w:cs="宋体"/>
          <w:bCs/>
          <w:sz w:val="28"/>
          <w:szCs w:val="28"/>
          <w:highlight w:val="none"/>
        </w:rPr>
        <w:t>施工</w:t>
      </w:r>
      <w:r>
        <w:rPr>
          <w:rFonts w:hint="eastAsia" w:ascii="宋体" w:hAnsi="宋体" w:eastAsia="宋体" w:cs="宋体"/>
          <w:bCs/>
          <w:sz w:val="28"/>
          <w:szCs w:val="28"/>
          <w:highlight w:val="none"/>
          <w:lang w:val="en-US" w:eastAsia="zh-CN"/>
        </w:rPr>
        <w:t>阶段</w:t>
      </w:r>
      <w:r>
        <w:rPr>
          <w:rFonts w:hint="eastAsia" w:ascii="宋体" w:hAnsi="宋体" w:eastAsia="宋体" w:cs="宋体"/>
          <w:bCs/>
          <w:sz w:val="28"/>
          <w:szCs w:val="28"/>
          <w:highlight w:val="none"/>
        </w:rPr>
        <w:t>全过程造价咨询</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含结算初步审核</w:t>
      </w:r>
      <w:r>
        <w:rPr>
          <w:rFonts w:hint="eastAsia" w:ascii="宋体" w:hAnsi="宋体" w:eastAsia="宋体" w:cs="宋体"/>
          <w:bCs/>
          <w:sz w:val="28"/>
          <w:szCs w:val="28"/>
          <w:highlight w:val="none"/>
          <w:lang w:eastAsia="zh-CN"/>
        </w:rPr>
        <w:t>）</w:t>
      </w:r>
    </w:p>
    <w:p>
      <w:pPr>
        <w:pStyle w:val="11"/>
        <w:spacing w:line="240" w:lineRule="auto"/>
        <w:rPr>
          <w:rFonts w:hint="eastAsia" w:ascii="宋体" w:hAnsi="宋体" w:eastAsia="宋体" w:cs="宋体"/>
          <w:b w:val="0"/>
          <w:bCs w:val="0"/>
          <w:sz w:val="28"/>
          <w:szCs w:val="28"/>
          <w:highlight w:val="none"/>
          <w:lang w:val="en-US" w:eastAsia="zh-CN"/>
        </w:rPr>
      </w:pPr>
      <w:r>
        <w:rPr>
          <w:rFonts w:hint="eastAsia"/>
          <w:highlight w:val="none"/>
          <w:lang w:val="en-US" w:eastAsia="zh-CN"/>
        </w:rPr>
        <w:t>施工全过程造价咨询费：</w:t>
      </w:r>
      <w:r>
        <w:rPr>
          <w:rFonts w:hint="eastAsia" w:ascii="宋体" w:hAnsi="宋体" w:eastAsia="宋体" w:cs="宋体"/>
          <w:b w:val="0"/>
          <w:bCs w:val="0"/>
          <w:sz w:val="28"/>
          <w:szCs w:val="28"/>
          <w:highlight w:val="none"/>
        </w:rPr>
        <w:t>参照海南省发展改革厅、海南省建设厅《关于规范工程造价咨询服务收费有关问题的通知》（琼发改收费[2007]170号）文计算</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[100×</w:t>
      </w:r>
      <w:r>
        <w:rPr>
          <w:rFonts w:hint="eastAsia" w:ascii="宋体" w:hAnsi="宋体" w:eastAsia="宋体" w:cs="宋体"/>
          <w:b w:val="0"/>
          <w:bCs w:val="0"/>
          <w:sz w:val="28"/>
          <w:szCs w:val="28"/>
          <w:highlight w:val="none"/>
          <w:lang w:val="en-US" w:eastAsia="zh-CN"/>
        </w:rPr>
        <w:t>9.2</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500</w:t>
      </w:r>
      <w:r>
        <w:rPr>
          <w:rFonts w:hint="eastAsia" w:ascii="宋体" w:hAnsi="宋体" w:eastAsia="宋体" w:cs="宋体"/>
          <w:b w:val="0"/>
          <w:bCs w:val="0"/>
          <w:sz w:val="28"/>
          <w:szCs w:val="28"/>
          <w:highlight w:val="none"/>
        </w:rPr>
        <w:t>-100）×</w:t>
      </w:r>
      <w:r>
        <w:rPr>
          <w:rFonts w:hint="eastAsia" w:ascii="宋体" w:hAnsi="宋体" w:eastAsia="宋体" w:cs="宋体"/>
          <w:b w:val="0"/>
          <w:bCs w:val="0"/>
          <w:sz w:val="28"/>
          <w:szCs w:val="28"/>
          <w:highlight w:val="none"/>
          <w:lang w:val="en-US" w:eastAsia="zh-CN"/>
        </w:rPr>
        <w:t>7.7</w:t>
      </w:r>
      <w:r>
        <w:rPr>
          <w:rFonts w:hint="eastAsia" w:ascii="宋体" w:hAnsi="宋体" w:eastAsia="宋体" w:cs="宋体"/>
          <w:b w:val="0"/>
          <w:bCs w:val="0"/>
          <w:sz w:val="28"/>
          <w:szCs w:val="28"/>
          <w:highlight w:val="none"/>
        </w:rPr>
        <w:t>‰+（</w:t>
      </w:r>
      <w:r>
        <w:rPr>
          <w:rFonts w:hint="eastAsia" w:ascii="宋体" w:hAnsi="宋体" w:eastAsia="宋体" w:cs="Times New Roman"/>
          <w:b w:val="0"/>
          <w:bCs w:val="0"/>
          <w:sz w:val="28"/>
          <w:szCs w:val="28"/>
          <w:highlight w:val="none"/>
          <w:lang w:val="en-US" w:eastAsia="zh-CN"/>
        </w:rPr>
        <w:t>1000</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rPr>
        <w:t>00）×</w:t>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3738.84</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10</w:t>
      </w:r>
      <w:r>
        <w:rPr>
          <w:rFonts w:hint="eastAsia" w:ascii="宋体" w:hAnsi="宋体" w:eastAsia="宋体" w:cs="宋体"/>
          <w:b w:val="0"/>
          <w:bCs w:val="0"/>
          <w:sz w:val="28"/>
          <w:szCs w:val="28"/>
          <w:highlight w:val="none"/>
        </w:rPr>
        <w:t>00）×</w:t>
      </w:r>
      <w:r>
        <w:rPr>
          <w:rFonts w:hint="eastAsia" w:ascii="宋体" w:hAnsi="宋体" w:eastAsia="宋体" w:cs="宋体"/>
          <w:b w:val="0"/>
          <w:bCs w:val="0"/>
          <w:sz w:val="28"/>
          <w:szCs w:val="28"/>
          <w:highlight w:val="none"/>
          <w:lang w:val="en-US" w:eastAsia="zh-CN"/>
        </w:rPr>
        <w:t>5.5</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0.6</w:t>
      </w:r>
      <w:r>
        <w:rPr>
          <w:rFonts w:hint="eastAsia" w:ascii="宋体" w:hAnsi="宋体" w:eastAsia="宋体" w:cs="宋体"/>
          <w:b w:val="0"/>
          <w:bCs w:val="0"/>
          <w:sz w:val="28"/>
          <w:szCs w:val="28"/>
          <w:highlight w:val="none"/>
        </w:rPr>
        <w:t>（优惠系数）</w:t>
      </w:r>
      <w:r>
        <w:rPr>
          <w:rFonts w:hint="eastAsia" w:ascii="宋体" w:hAnsi="宋体" w:eastAsia="宋体" w:cs="宋体"/>
          <w:b w:val="0"/>
          <w:bCs w:val="0"/>
          <w:sz w:val="28"/>
          <w:szCs w:val="28"/>
          <w:highlight w:val="none"/>
          <w:lang w:val="en-US" w:eastAsia="zh-CN"/>
        </w:rPr>
        <w:t>=13.30万元。</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Cs/>
          <w:sz w:val="28"/>
          <w:szCs w:val="28"/>
        </w:rPr>
      </w:pPr>
      <w:r>
        <w:rPr>
          <w:rFonts w:hint="eastAsia" w:ascii="宋体" w:hAnsi="宋体" w:eastAsia="宋体" w:cs="宋体"/>
          <w:b/>
          <w:bCs/>
          <w:sz w:val="28"/>
          <w:szCs w:val="28"/>
        </w:rPr>
        <w:t>报价下浮率</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eastAsia="宋体"/>
          <w:b/>
          <w:bCs w:val="0"/>
          <w:lang w:val="en-US" w:eastAsia="zh-CN"/>
        </w:rPr>
      </w:pPr>
      <w:r>
        <w:rPr>
          <w:rFonts w:hint="eastAsia" w:ascii="宋体" w:hAnsi="宋体" w:eastAsia="宋体" w:cs="宋体"/>
          <w:b/>
          <w:bCs w:val="0"/>
          <w:sz w:val="28"/>
          <w:szCs w:val="28"/>
          <w:lang w:val="en-US" w:eastAsia="zh-CN"/>
        </w:rPr>
        <w:t>施工阶段全过程造价咨询费报价：</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rPr>
        <w:t>万元。</w:t>
      </w:r>
    </w:p>
    <w:p>
      <w:pPr>
        <w:topLinePunct/>
        <w:spacing w:line="240" w:lineRule="auto"/>
        <w:rPr>
          <w:rFonts w:hint="eastAsia" w:eastAsia="宋体"/>
          <w:lang w:val="en-US" w:eastAsia="zh-CN"/>
        </w:rPr>
      </w:pPr>
      <w:r>
        <w:rPr>
          <w:rFonts w:hint="eastAsia" w:ascii="宋体" w:hAnsi="宋体" w:cs="华文仿宋"/>
          <w:b/>
          <w:bCs/>
          <w:color w:val="000000"/>
          <w:sz w:val="28"/>
          <w:szCs w:val="28"/>
          <w:highlight w:val="none"/>
        </w:rPr>
        <w:t>最终施工阶段全过程造价咨询费</w:t>
      </w:r>
      <w:r>
        <w:rPr>
          <w:rFonts w:hint="eastAsia" w:ascii="宋体" w:hAnsi="宋体" w:cs="华文仿宋"/>
          <w:color w:val="000000"/>
          <w:sz w:val="28"/>
          <w:szCs w:val="28"/>
          <w:highlight w:val="none"/>
        </w:rPr>
        <w:t>=</w:t>
      </w:r>
      <w:r>
        <w:rPr>
          <w:rFonts w:hint="eastAsia" w:ascii="宋体" w:hAnsi="宋体" w:cs="华文仿宋"/>
          <w:color w:val="000000"/>
          <w:sz w:val="28"/>
          <w:szCs w:val="28"/>
          <w:highlight w:val="none"/>
          <w:lang w:val="en-US" w:eastAsia="zh-CN"/>
        </w:rPr>
        <w:t>[100×9.2‰+（500-100）×7.7‰+（1000-500）×6.2‰+</w:t>
      </w:r>
      <w:r>
        <w:rPr>
          <w:rFonts w:hint="eastAsia" w:ascii="宋体" w:hAnsi="宋体" w:eastAsia="宋体" w:cs="宋体"/>
          <w:b w:val="0"/>
          <w:bCs w:val="0"/>
          <w:sz w:val="28"/>
          <w:szCs w:val="28"/>
        </w:rPr>
        <w:t>（</w:t>
      </w:r>
      <w:r>
        <w:rPr>
          <w:rFonts w:hint="eastAsia" w:ascii="宋体" w:hAnsi="宋体" w:eastAsia="宋体" w:cs="华文仿宋"/>
          <w:color w:val="000000"/>
          <w:sz w:val="28"/>
          <w:szCs w:val="28"/>
          <w:highlight w:val="none"/>
          <w:u w:val="single"/>
          <w:lang w:val="en-US" w:eastAsia="zh-CN"/>
        </w:rPr>
        <w:t>结算审定建安费</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00）×</w:t>
      </w:r>
      <w:r>
        <w:rPr>
          <w:rFonts w:hint="eastAsia" w:ascii="宋体" w:hAnsi="宋体" w:eastAsia="宋体" w:cs="宋体"/>
          <w:b w:val="0"/>
          <w:bCs w:val="0"/>
          <w:sz w:val="28"/>
          <w:szCs w:val="28"/>
          <w:lang w:val="en-US" w:eastAsia="zh-CN"/>
        </w:rPr>
        <w:t>5.5</w:t>
      </w:r>
      <w:r>
        <w:rPr>
          <w:rFonts w:hint="eastAsia" w:ascii="宋体" w:hAnsi="宋体" w:eastAsia="宋体" w:cs="宋体"/>
          <w:b w:val="0"/>
          <w:bCs w:val="0"/>
          <w:sz w:val="28"/>
          <w:szCs w:val="28"/>
        </w:rPr>
        <w:t>‰</w:t>
      </w:r>
      <w:r>
        <w:rPr>
          <w:rFonts w:hint="eastAsia" w:ascii="宋体" w:hAnsi="宋体" w:cs="华文仿宋"/>
          <w:color w:val="000000"/>
          <w:sz w:val="28"/>
          <w:szCs w:val="28"/>
          <w:highlight w:val="none"/>
          <w:lang w:val="en-US" w:eastAsia="zh-CN"/>
        </w:rPr>
        <w:t>]</w:t>
      </w:r>
      <w:r>
        <w:rPr>
          <w:rFonts w:hint="eastAsia" w:ascii="宋体" w:hAnsi="宋体" w:eastAsia="宋体" w:cs="华文仿宋"/>
          <w:color w:val="000000"/>
          <w:sz w:val="28"/>
          <w:szCs w:val="28"/>
          <w:highlight w:val="none"/>
          <w:lang w:val="en-US" w:eastAsia="zh-CN"/>
        </w:rPr>
        <w:t>×0.6（优惠系数）</w:t>
      </w:r>
      <w:r>
        <w:rPr>
          <w:rFonts w:hint="eastAsia" w:ascii="宋体" w:hAnsi="宋体" w:cs="华文仿宋"/>
          <w:color w:val="000000"/>
          <w:sz w:val="28"/>
          <w:szCs w:val="28"/>
          <w:highlight w:val="none"/>
        </w:rPr>
        <w:t>×</w:t>
      </w:r>
      <w:r>
        <w:rPr>
          <w:rFonts w:hint="eastAsia" w:ascii="宋体" w:hAnsi="宋体" w:eastAsia="宋体" w:cs="宋体"/>
          <w:bCs/>
          <w:sz w:val="28"/>
          <w:szCs w:val="28"/>
        </w:rPr>
        <w:t>（1-|报价下浮率|）</w:t>
      </w:r>
      <w:r>
        <w:rPr>
          <w:rFonts w:hint="eastAsia" w:ascii="宋体" w:hAnsi="宋体" w:cs="华文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如我司被选为</w:t>
      </w:r>
      <w:r>
        <w:rPr>
          <w:rFonts w:hint="eastAsia" w:ascii="宋体" w:hAnsi="宋体" w:eastAsia="宋体" w:cs="宋体"/>
          <w:bCs/>
          <w:sz w:val="28"/>
          <w:szCs w:val="28"/>
          <w:lang w:eastAsia="zh-CN"/>
        </w:rPr>
        <w:t>长坡镇连片养殖低位塘清退区域生态修复实施项目</w:t>
      </w:r>
      <w:r>
        <w:rPr>
          <w:rFonts w:hint="eastAsia" w:ascii="宋体" w:hAnsi="宋体" w:eastAsia="宋体" w:cs="宋体"/>
          <w:bCs/>
          <w:sz w:val="28"/>
          <w:szCs w:val="28"/>
          <w:lang w:val="en-US" w:eastAsia="zh-CN"/>
        </w:rPr>
        <w:t>施工全过程造价咨询</w:t>
      </w:r>
      <w:r>
        <w:rPr>
          <w:rFonts w:hint="eastAsia" w:ascii="宋体" w:hAnsi="宋体" w:eastAsia="宋体" w:cs="宋体"/>
          <w:bCs/>
          <w:sz w:val="28"/>
          <w:szCs w:val="28"/>
        </w:rPr>
        <w:t>单位，我司承诺将在合同约定的期限内完成并移交全部合同工程，并在此声明，所递交的报价文件及有关资料内容完整、真实和准确，如有虚假，后果自负。</w:t>
      </w:r>
    </w:p>
    <w:p>
      <w:pPr>
        <w:keepNext w:val="0"/>
        <w:keepLines w:val="0"/>
        <w:pageBreakBefore w:val="0"/>
        <w:widowControl w:val="0"/>
        <w:kinsoku/>
        <w:wordWrap/>
        <w:overflowPunct/>
        <w:topLinePunct w:val="0"/>
        <w:autoSpaceDE/>
        <w:autoSpaceDN/>
        <w:bidi w:val="0"/>
        <w:adjustRightInd/>
        <w:snapToGrid/>
        <w:spacing w:line="520" w:lineRule="exact"/>
        <w:ind w:right="0" w:firstLine="4331" w:firstLineChars="1547"/>
        <w:textAlignment w:val="auto"/>
        <w:rPr>
          <w:rFonts w:hint="eastAsia" w:ascii="宋体" w:hAnsi="宋体" w:eastAsia="宋体" w:cs="宋体"/>
          <w:sz w:val="28"/>
          <w:szCs w:val="28"/>
        </w:rPr>
      </w:pPr>
      <w:r>
        <w:rPr>
          <w:rFonts w:hint="eastAsia" w:ascii="宋体" w:hAnsi="宋体" w:eastAsia="宋体" w:cs="宋体"/>
          <w:sz w:val="28"/>
          <w:szCs w:val="28"/>
        </w:rPr>
        <w:t>报价单位：       （签章）</w:t>
      </w:r>
    </w:p>
    <w:p>
      <w:pPr>
        <w:keepNext w:val="0"/>
        <w:keepLines w:val="0"/>
        <w:pageBreakBefore w:val="0"/>
        <w:widowControl w:val="0"/>
        <w:kinsoku/>
        <w:wordWrap/>
        <w:overflowPunct/>
        <w:topLinePunct w:val="0"/>
        <w:autoSpaceDE/>
        <w:autoSpaceDN/>
        <w:bidi w:val="0"/>
        <w:adjustRightInd/>
        <w:snapToGrid/>
        <w:spacing w:line="520" w:lineRule="exact"/>
        <w:ind w:right="0"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　　　                     法人代表：    （签字或签章）</w:t>
      </w:r>
    </w:p>
    <w:p>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时    间： 202</w:t>
      </w:r>
      <w:r>
        <w:rPr>
          <w:rFonts w:hint="eastAsia" w:ascii="宋体" w:hAnsi="宋体" w:eastAsia="宋体" w:cs="宋体"/>
          <w:sz w:val="28"/>
          <w:szCs w:val="28"/>
          <w:lang w:val="en-US" w:eastAsia="zh-CN"/>
        </w:rPr>
        <w:t>5</w:t>
      </w:r>
      <w:r>
        <w:rPr>
          <w:rFonts w:hint="eastAsia" w:ascii="宋体" w:hAnsi="宋体" w:eastAsia="宋体" w:cs="宋体"/>
          <w:sz w:val="28"/>
          <w:szCs w:val="28"/>
        </w:rPr>
        <w:t>年   月   日</w:t>
      </w:r>
    </w:p>
    <w:p>
      <w:pPr>
        <w:keepNext w:val="0"/>
        <w:keepLines w:val="0"/>
        <w:pageBreakBefore w:val="0"/>
        <w:widowControl w:val="0"/>
        <w:kinsoku/>
        <w:wordWrap/>
        <w:overflowPunct/>
        <w:topLinePunct w:val="0"/>
        <w:autoSpaceDE/>
        <w:autoSpaceDN/>
        <w:bidi w:val="0"/>
        <w:adjustRightInd/>
        <w:snapToGrid/>
        <w:spacing w:line="520" w:lineRule="exact"/>
        <w:ind w:right="0"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 xml:space="preserve">                           联 系 人：</w:t>
      </w:r>
    </w:p>
    <w:p>
      <w:pPr>
        <w:keepNext w:val="0"/>
        <w:keepLines w:val="0"/>
        <w:pageBreakBefore w:val="0"/>
        <w:widowControl w:val="0"/>
        <w:kinsoku/>
        <w:wordWrap/>
        <w:overflowPunct/>
        <w:topLinePunct w:val="0"/>
        <w:autoSpaceDE/>
        <w:autoSpaceDN/>
        <w:bidi w:val="0"/>
        <w:adjustRightInd/>
        <w:snapToGrid/>
        <w:spacing w:line="520" w:lineRule="exact"/>
        <w:ind w:right="0" w:firstLine="554" w:firstLineChars="198"/>
        <w:textAlignment w:val="auto"/>
        <w:rPr>
          <w:rFonts w:hint="eastAsia" w:ascii="宋体" w:hAnsi="宋体" w:eastAsia="宋体" w:cs="宋体"/>
          <w:sz w:val="28"/>
          <w:szCs w:val="28"/>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8"/>
          <w:szCs w:val="28"/>
        </w:rPr>
        <w:t xml:space="preserve">                           联系电话：</w:t>
      </w:r>
    </w:p>
    <w:p>
      <w:pPr>
        <w:pStyle w:val="11"/>
        <w:rPr>
          <w:rFonts w:hint="eastAsia"/>
          <w:lang w:val="en-US" w:eastAsia="zh-CN"/>
        </w:rPr>
      </w:pPr>
      <w:r>
        <w:rPr>
          <w:rFonts w:hint="eastAsia"/>
          <w:lang w:val="en-US" w:eastAsia="zh-CN"/>
        </w:rPr>
        <w:t>附件1：</w:t>
      </w:r>
    </w:p>
    <w:p>
      <w:pPr>
        <w:rPr>
          <w:rFonts w:hint="eastAsia"/>
          <w:lang w:val="en-US" w:eastAsia="zh-CN"/>
        </w:rPr>
      </w:pPr>
    </w:p>
    <w:p>
      <w:pPr>
        <w:pStyle w:val="11"/>
        <w:rPr>
          <w:rFonts w:hint="eastAsia"/>
          <w:lang w:val="en-US" w:eastAsia="zh-CN"/>
        </w:rPr>
      </w:pPr>
    </w:p>
    <w:tbl>
      <w:tblPr>
        <w:tblStyle w:val="7"/>
        <w:tblW w:w="13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8"/>
        <w:gridCol w:w="1658"/>
        <w:gridCol w:w="1658"/>
        <w:gridCol w:w="2802"/>
        <w:gridCol w:w="3945"/>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3380" w:type="dxa"/>
            <w:gridSpan w:val="6"/>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sz w:val="32"/>
                <w:szCs w:val="32"/>
                <w:lang w:eastAsia="zh-CN"/>
              </w:rPr>
              <w:t>长坡镇连片养殖低位塘清退区域生态修复实施项目施工阶段全过程造价咨询服务</w:t>
            </w:r>
            <w:r>
              <w:rPr>
                <w:rFonts w:hint="eastAsia" w:ascii="宋体" w:hAnsi="宋体" w:eastAsia="宋体" w:cs="宋体"/>
                <w:b w:val="0"/>
                <w:kern w:val="2"/>
                <w:sz w:val="28"/>
                <w:szCs w:val="28"/>
                <w:highlight w:val="none"/>
                <w:lang w:val="en-US" w:eastAsia="zh-CN" w:bidi="ar-SA"/>
              </w:rPr>
              <w:t>服务人员配置表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3380"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主要职责说明</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3" w:hRule="atLeast"/>
        </w:trPr>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rPr>
          <w:rFonts w:hint="default"/>
          <w:lang w:val="en-US" w:eastAsia="zh-CN"/>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altName w:val="Yu Gothic UI"/>
    <w:panose1 w:val="020B0503020102020204"/>
    <w:charset w:val="00"/>
    <w:family w:val="swiss"/>
    <w:pitch w:val="default"/>
    <w:sig w:usb0="00000000" w:usb1="00000000" w:usb2="00000000" w:usb3="00000000" w:csb0="2000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mEwYmU4MDNlMDhhNTM1MTNhZWQ0NmYwNDEzOTIifQ=="/>
  </w:docVars>
  <w:rsids>
    <w:rsidRoot w:val="004B25F0"/>
    <w:rsid w:val="00141B39"/>
    <w:rsid w:val="001C5775"/>
    <w:rsid w:val="00255190"/>
    <w:rsid w:val="00394084"/>
    <w:rsid w:val="004175D6"/>
    <w:rsid w:val="004A04A9"/>
    <w:rsid w:val="004B25F0"/>
    <w:rsid w:val="00682AFF"/>
    <w:rsid w:val="007A4D5C"/>
    <w:rsid w:val="0083406F"/>
    <w:rsid w:val="00867A7C"/>
    <w:rsid w:val="008C66B6"/>
    <w:rsid w:val="009D7B8B"/>
    <w:rsid w:val="00A542F6"/>
    <w:rsid w:val="00B1761E"/>
    <w:rsid w:val="00B2494E"/>
    <w:rsid w:val="00B4096A"/>
    <w:rsid w:val="00CE0B86"/>
    <w:rsid w:val="00D66C32"/>
    <w:rsid w:val="00DC3F8A"/>
    <w:rsid w:val="00E50632"/>
    <w:rsid w:val="00F661A3"/>
    <w:rsid w:val="00F74CD2"/>
    <w:rsid w:val="00FB76C8"/>
    <w:rsid w:val="02B45980"/>
    <w:rsid w:val="031A27AF"/>
    <w:rsid w:val="07925771"/>
    <w:rsid w:val="08D4316C"/>
    <w:rsid w:val="09C91423"/>
    <w:rsid w:val="0A29258B"/>
    <w:rsid w:val="0B4D2D45"/>
    <w:rsid w:val="0BF521D2"/>
    <w:rsid w:val="0D353B9B"/>
    <w:rsid w:val="1022457E"/>
    <w:rsid w:val="10636931"/>
    <w:rsid w:val="124A0A90"/>
    <w:rsid w:val="139165A1"/>
    <w:rsid w:val="146A041A"/>
    <w:rsid w:val="15CC7461"/>
    <w:rsid w:val="18896614"/>
    <w:rsid w:val="18FF4051"/>
    <w:rsid w:val="1C6A64BB"/>
    <w:rsid w:val="1D3F47E1"/>
    <w:rsid w:val="24C43304"/>
    <w:rsid w:val="25CF3828"/>
    <w:rsid w:val="25FD4D84"/>
    <w:rsid w:val="27C64184"/>
    <w:rsid w:val="297A2056"/>
    <w:rsid w:val="2B700327"/>
    <w:rsid w:val="2EDA7D25"/>
    <w:rsid w:val="36B6010F"/>
    <w:rsid w:val="37294C63"/>
    <w:rsid w:val="3AF504A3"/>
    <w:rsid w:val="3F7E4034"/>
    <w:rsid w:val="3F8A254A"/>
    <w:rsid w:val="3FDB6D16"/>
    <w:rsid w:val="41FD5AB7"/>
    <w:rsid w:val="44FE4BF8"/>
    <w:rsid w:val="462753BF"/>
    <w:rsid w:val="487D0770"/>
    <w:rsid w:val="498C4392"/>
    <w:rsid w:val="4C491A76"/>
    <w:rsid w:val="4C4B592B"/>
    <w:rsid w:val="4CCC3C6F"/>
    <w:rsid w:val="502C0E06"/>
    <w:rsid w:val="50A8054F"/>
    <w:rsid w:val="52231667"/>
    <w:rsid w:val="5253418A"/>
    <w:rsid w:val="56C50A07"/>
    <w:rsid w:val="57C72BD6"/>
    <w:rsid w:val="58EF337E"/>
    <w:rsid w:val="5F092B01"/>
    <w:rsid w:val="5FC60001"/>
    <w:rsid w:val="628A6AFC"/>
    <w:rsid w:val="63BB3411"/>
    <w:rsid w:val="66E749A1"/>
    <w:rsid w:val="68864C20"/>
    <w:rsid w:val="6B710C61"/>
    <w:rsid w:val="6B890791"/>
    <w:rsid w:val="6C225202"/>
    <w:rsid w:val="6D81070B"/>
    <w:rsid w:val="6DEC237F"/>
    <w:rsid w:val="74FC6B8C"/>
    <w:rsid w:val="774C0295"/>
    <w:rsid w:val="7A173A7B"/>
    <w:rsid w:val="7C504A77"/>
    <w:rsid w:val="7D3832AD"/>
    <w:rsid w:val="7D8012DD"/>
    <w:rsid w:val="7F1D0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line="360" w:lineRule="auto"/>
      <w:outlineLvl w:val="2"/>
    </w:pPr>
    <w:rPr>
      <w:b/>
      <w:bCs/>
      <w:sz w:val="24"/>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semiHidden/>
    <w:unhideWhenUsed/>
    <w:uiPriority w:val="99"/>
    <w:rPr>
      <w:color w:val="2490F8"/>
      <w:u w:val="single"/>
    </w:rPr>
  </w:style>
  <w:style w:type="character" w:styleId="10">
    <w:name w:val="Hyperlink"/>
    <w:basedOn w:val="8"/>
    <w:semiHidden/>
    <w:unhideWhenUsed/>
    <w:qFormat/>
    <w:uiPriority w:val="99"/>
    <w:rPr>
      <w:color w:val="2490F8"/>
      <w:u w:val="single"/>
    </w:rPr>
  </w:style>
  <w:style w:type="paragraph" w:customStyle="1" w:styleId="11">
    <w:name w:val="标3"/>
    <w:basedOn w:val="1"/>
    <w:next w:val="1"/>
    <w:qFormat/>
    <w:uiPriority w:val="0"/>
    <w:pPr>
      <w:adjustRightInd w:val="0"/>
      <w:outlineLvl w:val="2"/>
    </w:pPr>
    <w:rPr>
      <w:rFonts w:ascii="Calibri" w:hAnsi="Calibri" w:cs="Arial"/>
      <w:b/>
      <w:bCs/>
      <w:kern w:val="24"/>
      <w:sz w:val="28"/>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paragraph" w:customStyle="1" w:styleId="14">
    <w:name w:val="正文文本1"/>
    <w:basedOn w:val="1"/>
    <w:qFormat/>
    <w:uiPriority w:val="0"/>
    <w:pPr>
      <w:shd w:val="clear" w:color="auto" w:fill="FFFFFF"/>
      <w:spacing w:before="1020" w:beforeLines="0" w:line="623" w:lineRule="exact"/>
      <w:ind w:hanging="420"/>
      <w:jc w:val="distribute"/>
    </w:pPr>
    <w:rPr>
      <w:rFonts w:ascii="Franklin Gothic Book" w:hAnsi="Franklin Gothic Book" w:eastAsia="Franklin Gothic Book"/>
      <w:color w:val="000000"/>
      <w:kern w:val="0"/>
      <w:sz w:val="28"/>
      <w:szCs w:val="28"/>
      <w:lang w:val="zh-TW"/>
    </w:rPr>
  </w:style>
  <w:style w:type="paragraph" w:styleId="15">
    <w:name w:val="List Paragraph"/>
    <w:basedOn w:val="1"/>
    <w:qFormat/>
    <w:uiPriority w:val="99"/>
    <w:pPr>
      <w:ind w:firstLine="420" w:firstLineChars="200"/>
    </w:pPr>
  </w:style>
  <w:style w:type="character" w:customStyle="1" w:styleId="16">
    <w:name w:val="first-child"/>
    <w:basedOn w:val="8"/>
    <w:qFormat/>
    <w:uiPriority w:val="0"/>
  </w:style>
  <w:style w:type="character" w:customStyle="1" w:styleId="17">
    <w:name w:val="pagechatarealistclose_box"/>
    <w:basedOn w:val="8"/>
    <w:qFormat/>
    <w:uiPriority w:val="0"/>
  </w:style>
  <w:style w:type="character" w:customStyle="1" w:styleId="18">
    <w:name w:val="pagechatarealistclose_box1"/>
    <w:basedOn w:val="8"/>
    <w:qFormat/>
    <w:uiPriority w:val="0"/>
  </w:style>
  <w:style w:type="character" w:customStyle="1" w:styleId="19">
    <w:name w:val="cdropright"/>
    <w:basedOn w:val="8"/>
    <w:qFormat/>
    <w:uiPriority w:val="0"/>
  </w:style>
  <w:style w:type="character" w:customStyle="1" w:styleId="20">
    <w:name w:val="cy"/>
    <w:basedOn w:val="8"/>
    <w:qFormat/>
    <w:uiPriority w:val="0"/>
  </w:style>
  <w:style w:type="character" w:customStyle="1" w:styleId="21">
    <w:name w:val="button"/>
    <w:basedOn w:val="8"/>
    <w:qFormat/>
    <w:uiPriority w:val="0"/>
  </w:style>
  <w:style w:type="character" w:customStyle="1" w:styleId="22">
    <w:name w:val="ico1654"/>
    <w:basedOn w:val="8"/>
    <w:qFormat/>
    <w:uiPriority w:val="0"/>
  </w:style>
  <w:style w:type="character" w:customStyle="1" w:styleId="23">
    <w:name w:val="ico1655"/>
    <w:basedOn w:val="8"/>
    <w:qFormat/>
    <w:uiPriority w:val="0"/>
  </w:style>
  <w:style w:type="character" w:customStyle="1" w:styleId="24">
    <w:name w:val="icontext3"/>
    <w:basedOn w:val="8"/>
    <w:qFormat/>
    <w:uiPriority w:val="0"/>
  </w:style>
  <w:style w:type="character" w:customStyle="1" w:styleId="25">
    <w:name w:val="icontext2"/>
    <w:basedOn w:val="8"/>
    <w:qFormat/>
    <w:uiPriority w:val="0"/>
  </w:style>
  <w:style w:type="character" w:customStyle="1" w:styleId="26">
    <w:name w:val="cdropleft"/>
    <w:basedOn w:val="8"/>
    <w:qFormat/>
    <w:uiPriority w:val="0"/>
  </w:style>
  <w:style w:type="character" w:customStyle="1" w:styleId="27">
    <w:name w:val="active4"/>
    <w:basedOn w:val="8"/>
    <w:qFormat/>
    <w:uiPriority w:val="0"/>
    <w:rPr>
      <w:shd w:val="clear" w:fill="EC3535"/>
    </w:rPr>
  </w:style>
  <w:style w:type="character" w:customStyle="1" w:styleId="28">
    <w:name w:val="active5"/>
    <w:basedOn w:val="8"/>
    <w:qFormat/>
    <w:uiPriority w:val="0"/>
    <w:rPr>
      <w:color w:val="00FF00"/>
      <w:shd w:val="clear" w:fill="111111"/>
    </w:rPr>
  </w:style>
  <w:style w:type="character" w:customStyle="1" w:styleId="29">
    <w:name w:val="drapbtn"/>
    <w:basedOn w:val="8"/>
    <w:qFormat/>
    <w:uiPriority w:val="0"/>
  </w:style>
  <w:style w:type="character" w:customStyle="1" w:styleId="30">
    <w:name w:val="icontext1"/>
    <w:basedOn w:val="8"/>
    <w:qFormat/>
    <w:uiPriority w:val="0"/>
  </w:style>
  <w:style w:type="character" w:customStyle="1" w:styleId="31">
    <w:name w:val="icontext11"/>
    <w:basedOn w:val="8"/>
    <w:qFormat/>
    <w:uiPriority w:val="0"/>
  </w:style>
  <w:style w:type="character" w:customStyle="1" w:styleId="32">
    <w:name w:val="w32"/>
    <w:basedOn w:val="8"/>
    <w:qFormat/>
    <w:uiPriority w:val="0"/>
  </w:style>
  <w:style w:type="character" w:customStyle="1" w:styleId="33">
    <w:name w:val="iconline2"/>
    <w:basedOn w:val="8"/>
    <w:qFormat/>
    <w:uiPriority w:val="0"/>
  </w:style>
  <w:style w:type="character" w:customStyle="1" w:styleId="34">
    <w:name w:val="iconline21"/>
    <w:basedOn w:val="8"/>
    <w:qFormat/>
    <w:uiPriority w:val="0"/>
  </w:style>
  <w:style w:type="character" w:customStyle="1" w:styleId="35">
    <w:name w:val="hilite6"/>
    <w:basedOn w:val="8"/>
    <w:qFormat/>
    <w:uiPriority w:val="0"/>
    <w:rPr>
      <w:color w:val="FFFFFF"/>
      <w:shd w:val="clear" w:fill="666666"/>
    </w:rPr>
  </w:style>
  <w:style w:type="character" w:customStyle="1" w:styleId="36">
    <w:name w:val="associateddata"/>
    <w:basedOn w:val="8"/>
    <w:qFormat/>
    <w:uiPriority w:val="0"/>
    <w:rPr>
      <w:shd w:val="clear" w:fill="50A6F9"/>
    </w:rPr>
  </w:style>
  <w:style w:type="character" w:customStyle="1" w:styleId="37">
    <w:name w:val="after"/>
    <w:basedOn w:val="8"/>
    <w:qFormat/>
    <w:uiPriority w:val="0"/>
    <w:rPr>
      <w:sz w:val="0"/>
      <w:szCs w:val="0"/>
    </w:rPr>
  </w:style>
  <w:style w:type="character" w:customStyle="1" w:styleId="38">
    <w:name w:val="tmpztreemove_arrow"/>
    <w:basedOn w:val="8"/>
    <w:qFormat/>
    <w:uiPriority w:val="0"/>
  </w:style>
  <w:style w:type="character" w:customStyle="1" w:styleId="39">
    <w:name w:val="layui-layer-tabnow"/>
    <w:basedOn w:val="8"/>
    <w:qFormat/>
    <w:uiPriority w:val="0"/>
    <w:rPr>
      <w:bdr w:val="single" w:color="CCCCCC" w:sz="6" w:space="0"/>
      <w:shd w:val="clear" w:fill="FFFFFF"/>
    </w:rPr>
  </w:style>
  <w:style w:type="character" w:customStyle="1" w:styleId="40">
    <w:name w:val="hilite"/>
    <w:basedOn w:val="8"/>
    <w:qFormat/>
    <w:uiPriority w:val="0"/>
    <w:rPr>
      <w:color w:val="FFFFFF"/>
      <w:shd w:val="clear" w:fill="666666"/>
    </w:rPr>
  </w:style>
  <w:style w:type="character" w:customStyle="1" w:styleId="41">
    <w:name w:val="active2"/>
    <w:basedOn w:val="8"/>
    <w:qFormat/>
    <w:uiPriority w:val="0"/>
    <w:rPr>
      <w:shd w:val="clear" w:fill="EC3535"/>
    </w:rPr>
  </w:style>
  <w:style w:type="character" w:customStyle="1" w:styleId="42">
    <w:name w:val="active3"/>
    <w:basedOn w:val="8"/>
    <w:qFormat/>
    <w:uiPriority w:val="0"/>
    <w:rPr>
      <w:color w:val="00FF00"/>
      <w:shd w:val="clear" w:fill="111111"/>
    </w:rPr>
  </w:style>
  <w:style w:type="character" w:customStyle="1" w:styleId="43">
    <w:name w:val="icontext1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630</Words>
  <Characters>741</Characters>
  <Lines>7</Lines>
  <Paragraphs>2</Paragraphs>
  <TotalTime>0</TotalTime>
  <ScaleCrop>false</ScaleCrop>
  <LinksUpToDate>false</LinksUpToDate>
  <CharactersWithSpaces>879</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2021-06-16T06:37:00Z</dcterms:created>
  <dc:creator>LCX</dc:creator>
  <cp:lastModifiedBy>张国强</cp:lastModifiedBy>
  <dcterms:modified xsi:type="dcterms:W3CDTF">2025-12-11T10:37:47Z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34618DA0D41D443DB9BDB2EEA5BF5019</vt:lpwstr>
  </property>
  <property fmtid="{D5CDD505-2E9C-101B-9397-08002B2CF9AE}" pid="4" name="KSOTemplateDocerSaveRecord">
    <vt:lpwstr>eyJoZGlkIjoiYmJlODA0ZWRmNDlhOWZiZDZhMTdmZjEzNTFhOWM0NmMiLCJ1c2VySWQiOiI2NzU5NTkyNDcifQ==</vt:lpwstr>
  </property>
</Properties>
</file>