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59FE9">
      <w:pPr>
        <w:spacing w:line="520" w:lineRule="exact"/>
        <w:jc w:val="center"/>
        <w:rPr>
          <w:rFonts w:hint="eastAsia" w:ascii="宋体" w:hAnsi="宋体" w:eastAsia="宋体" w:cs="宋体"/>
          <w:b/>
          <w:sz w:val="32"/>
          <w:szCs w:val="32"/>
        </w:rPr>
      </w:pPr>
      <w:bookmarkStart w:id="1" w:name="_GoBack"/>
      <w:bookmarkEnd w:id="1"/>
      <w:r>
        <w:rPr>
          <w:rFonts w:hint="eastAsia" w:ascii="宋体" w:hAnsi="宋体" w:eastAsia="宋体" w:cs="宋体"/>
          <w:b/>
          <w:sz w:val="32"/>
          <w:szCs w:val="32"/>
        </w:rPr>
        <w:t>关于</w:t>
      </w:r>
      <w:r>
        <w:rPr>
          <w:rFonts w:hint="eastAsia" w:ascii="宋体" w:hAnsi="宋体" w:eastAsia="宋体" w:cs="宋体"/>
          <w:b/>
          <w:sz w:val="32"/>
          <w:szCs w:val="32"/>
          <w:lang w:eastAsia="zh-CN"/>
        </w:rPr>
        <w:t>博鳌乐城国际医疗旅游先行区南岸北片安置区二期建设项目（二标段）施工阶段全过程造价咨询服务</w:t>
      </w:r>
      <w:r>
        <w:rPr>
          <w:rFonts w:hint="eastAsia" w:ascii="宋体" w:hAnsi="宋体" w:eastAsia="宋体" w:cs="宋体"/>
          <w:b/>
          <w:sz w:val="32"/>
          <w:szCs w:val="32"/>
        </w:rPr>
        <w:t>的报价函</w:t>
      </w:r>
    </w:p>
    <w:p w14:paraId="2F35DEEC">
      <w:pPr>
        <w:spacing w:line="520" w:lineRule="exact"/>
        <w:jc w:val="center"/>
        <w:rPr>
          <w:rFonts w:hint="eastAsia" w:ascii="宋体" w:hAnsi="宋体" w:eastAsia="宋体" w:cs="宋体"/>
          <w:b/>
          <w:sz w:val="32"/>
          <w:szCs w:val="32"/>
        </w:rPr>
      </w:pPr>
    </w:p>
    <w:p w14:paraId="0DD5F72E">
      <w:pPr>
        <w:spacing w:line="240" w:lineRule="auto"/>
        <w:rPr>
          <w:rFonts w:hint="eastAsia" w:ascii="宋体" w:hAnsi="宋体" w:eastAsia="宋体" w:cs="宋体"/>
          <w:bCs/>
          <w:sz w:val="28"/>
          <w:szCs w:val="28"/>
          <w:lang w:eastAsia="zh-CN"/>
        </w:rPr>
      </w:pPr>
      <w:r>
        <w:rPr>
          <w:rFonts w:hint="eastAsia" w:ascii="宋体" w:hAnsi="宋体" w:eastAsia="宋体" w:cs="宋体"/>
          <w:b/>
          <w:bCs/>
          <w:sz w:val="28"/>
          <w:szCs w:val="28"/>
        </w:rPr>
        <w:t>致</w:t>
      </w:r>
      <w:r>
        <w:rPr>
          <w:rFonts w:hint="eastAsia" w:ascii="宋体" w:hAnsi="宋体" w:eastAsia="宋体" w:cs="宋体"/>
          <w:bCs/>
          <w:sz w:val="28"/>
          <w:szCs w:val="28"/>
        </w:rPr>
        <w:t>：</w:t>
      </w:r>
      <w:r>
        <w:rPr>
          <w:rFonts w:hint="eastAsia" w:ascii="宋体" w:hAnsi="宋体" w:eastAsia="宋体" w:cs="宋体"/>
          <w:bCs/>
          <w:sz w:val="28"/>
          <w:szCs w:val="28"/>
          <w:lang w:eastAsia="zh-CN"/>
        </w:rPr>
        <w:t>琼海市城祥项目管理有限公司</w:t>
      </w:r>
    </w:p>
    <w:p w14:paraId="6B742C69">
      <w:pPr>
        <w:keepNext w:val="0"/>
        <w:keepLines w:val="0"/>
        <w:pageBreakBefore w:val="0"/>
        <w:widowControl w:val="0"/>
        <w:kinsoku/>
        <w:wordWrap/>
        <w:overflowPunct/>
        <w:topLinePunct w:val="0"/>
        <w:autoSpaceDE/>
        <w:autoSpaceDN/>
        <w:bidi w:val="0"/>
        <w:adjustRightInd/>
        <w:snapToGrid/>
        <w:spacing w:line="240" w:lineRule="auto"/>
        <w:ind w:right="0"/>
        <w:textAlignment w:val="auto"/>
        <w:rPr>
          <w:rFonts w:hint="eastAsia" w:ascii="宋体" w:hAnsi="宋体" w:eastAsia="宋体" w:cs="宋体"/>
          <w:bCs/>
          <w:sz w:val="28"/>
          <w:szCs w:val="28"/>
          <w:highlight w:val="none"/>
          <w:lang w:eastAsia="zh-CN"/>
        </w:rPr>
      </w:pPr>
      <w:r>
        <w:rPr>
          <w:rFonts w:hint="eastAsia" w:ascii="宋体" w:hAnsi="宋体" w:eastAsia="宋体" w:cs="宋体"/>
          <w:b/>
          <w:bCs/>
          <w:sz w:val="28"/>
          <w:szCs w:val="28"/>
        </w:rPr>
        <w:t>工程名称</w:t>
      </w:r>
      <w:r>
        <w:rPr>
          <w:rFonts w:hint="eastAsia" w:ascii="宋体" w:hAnsi="宋体" w:eastAsia="宋体" w:cs="宋体"/>
          <w:bCs/>
          <w:sz w:val="28"/>
          <w:szCs w:val="28"/>
        </w:rPr>
        <w:t>：</w:t>
      </w:r>
      <w:r>
        <w:rPr>
          <w:rFonts w:hint="eastAsia" w:ascii="宋体" w:hAnsi="宋体" w:eastAsia="宋体" w:cs="宋体"/>
          <w:bCs/>
          <w:sz w:val="28"/>
          <w:szCs w:val="28"/>
          <w:lang w:eastAsia="zh-CN"/>
        </w:rPr>
        <w:t>博鳌乐城国际医疗旅游先行区南岸北片安置区二期建设项目（二标段）</w:t>
      </w:r>
    </w:p>
    <w:p w14:paraId="7BBEFCB6">
      <w:pPr>
        <w:keepNext w:val="0"/>
        <w:keepLines w:val="0"/>
        <w:pageBreakBefore w:val="0"/>
        <w:widowControl w:val="0"/>
        <w:kinsoku/>
        <w:wordWrap/>
        <w:overflowPunct/>
        <w:topLinePunct w:val="0"/>
        <w:autoSpaceDE/>
        <w:autoSpaceDN/>
        <w:bidi w:val="0"/>
        <w:adjustRightInd/>
        <w:snapToGrid/>
        <w:spacing w:line="240" w:lineRule="auto"/>
        <w:ind w:right="0" w:firstLine="0" w:firstLineChars="0"/>
        <w:textAlignment w:val="auto"/>
        <w:rPr>
          <w:rFonts w:hint="default" w:ascii="宋体" w:hAnsi="宋体" w:eastAsia="宋体" w:cs="宋体"/>
          <w:sz w:val="28"/>
          <w:szCs w:val="28"/>
          <w:highlight w:val="none"/>
          <w:lang w:val="en-US" w:eastAsia="zh-CN"/>
        </w:rPr>
      </w:pPr>
      <w:r>
        <w:rPr>
          <w:rFonts w:hint="eastAsia" w:ascii="宋体" w:hAnsi="宋体" w:eastAsia="宋体" w:cs="宋体"/>
          <w:b/>
          <w:bCs/>
          <w:sz w:val="28"/>
          <w:szCs w:val="28"/>
          <w:highlight w:val="none"/>
        </w:rPr>
        <w:t>工程建设规模与内容</w:t>
      </w:r>
      <w:r>
        <w:rPr>
          <w:rFonts w:hint="eastAsia" w:ascii="宋体" w:hAnsi="宋体" w:eastAsia="宋体" w:cs="宋体"/>
          <w:bCs/>
          <w:sz w:val="28"/>
          <w:szCs w:val="28"/>
          <w:highlight w:val="none"/>
        </w:rPr>
        <w:t>：</w:t>
      </w:r>
      <w:r>
        <w:rPr>
          <w:rFonts w:hint="eastAsia" w:ascii="宋体" w:hAnsi="宋体" w:eastAsia="宋体" w:cs="宋体"/>
          <w:sz w:val="28"/>
          <w:szCs w:val="28"/>
          <w:highlight w:val="none"/>
          <w:lang w:val="en-US" w:eastAsia="zh-CN"/>
        </w:rPr>
        <w:t>博鳌乐城国际医疗旅游先行区南岸北片安置区二期建设项目总用地面积为 99323.75㎡（约为149亩），安置区实际用地面积（不包含市政道路）：94205.79㎡。总建筑面积为168806.78㎡，安置户数为300户。本次建设为二标段，其中建设用地面积为140㎡的安置户81户，建设用地面积为120㎡的安置户82户，建设用地面积为75㎡的安置户33户，便民服务中心1栋，本次设计范围，安置住宅只设计地基与基础工程。包含安置房地基与基础工程、土方工程、道路工程、园林绿化工程、挡土墙工程及室外配套电气工程、给排水工程等。施工中标价为6611.60万元。</w:t>
      </w:r>
    </w:p>
    <w:p w14:paraId="7E459155">
      <w:pPr>
        <w:keepNext w:val="0"/>
        <w:keepLines w:val="0"/>
        <w:pageBreakBefore w:val="0"/>
        <w:widowControl w:val="0"/>
        <w:kinsoku/>
        <w:wordWrap/>
        <w:overflowPunct/>
        <w:topLinePunct w:val="0"/>
        <w:autoSpaceDE/>
        <w:autoSpaceDN/>
        <w:bidi w:val="0"/>
        <w:adjustRightInd/>
        <w:snapToGrid/>
        <w:spacing w:line="240" w:lineRule="auto"/>
        <w:ind w:right="0" w:firstLine="0" w:firstLineChars="0"/>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工作内容：</w:t>
      </w:r>
      <w:r>
        <w:rPr>
          <w:rFonts w:hint="eastAsia" w:ascii="宋体" w:hAnsi="宋体" w:eastAsia="宋体" w:cs="宋体"/>
          <w:bCs/>
          <w:sz w:val="28"/>
          <w:szCs w:val="28"/>
          <w:highlight w:val="none"/>
        </w:rPr>
        <w:t>施工</w:t>
      </w:r>
      <w:r>
        <w:rPr>
          <w:rFonts w:hint="eastAsia" w:ascii="宋体" w:hAnsi="宋体" w:eastAsia="宋体" w:cs="宋体"/>
          <w:bCs/>
          <w:sz w:val="28"/>
          <w:szCs w:val="28"/>
          <w:highlight w:val="none"/>
          <w:lang w:val="en-US" w:eastAsia="zh-CN"/>
        </w:rPr>
        <w:t>阶段</w:t>
      </w:r>
      <w:r>
        <w:rPr>
          <w:rFonts w:hint="eastAsia" w:ascii="宋体" w:hAnsi="宋体" w:eastAsia="宋体" w:cs="宋体"/>
          <w:bCs/>
          <w:sz w:val="28"/>
          <w:szCs w:val="28"/>
          <w:highlight w:val="none"/>
        </w:rPr>
        <w:t>全过程造价咨询</w:t>
      </w:r>
      <w:bookmarkStart w:id="0" w:name="OLE_LINK1"/>
      <w:r>
        <w:rPr>
          <w:rFonts w:hint="eastAsia" w:ascii="宋体" w:hAnsi="宋体" w:eastAsia="宋体" w:cs="宋体"/>
          <w:bCs/>
          <w:sz w:val="28"/>
          <w:szCs w:val="28"/>
          <w:highlight w:val="none"/>
          <w:lang w:eastAsia="zh-CN"/>
        </w:rPr>
        <w:t>（</w:t>
      </w:r>
      <w:r>
        <w:rPr>
          <w:rFonts w:hint="eastAsia" w:ascii="宋体" w:hAnsi="宋体" w:eastAsia="宋体" w:cs="宋体"/>
          <w:bCs/>
          <w:sz w:val="28"/>
          <w:szCs w:val="28"/>
          <w:highlight w:val="none"/>
          <w:lang w:val="en-US" w:eastAsia="zh-CN"/>
        </w:rPr>
        <w:t>含结算初步审核</w:t>
      </w:r>
      <w:r>
        <w:rPr>
          <w:rFonts w:hint="eastAsia" w:ascii="宋体" w:hAnsi="宋体" w:eastAsia="宋体" w:cs="宋体"/>
          <w:bCs/>
          <w:sz w:val="28"/>
          <w:szCs w:val="28"/>
          <w:highlight w:val="none"/>
          <w:lang w:eastAsia="zh-CN"/>
        </w:rPr>
        <w:t>）</w:t>
      </w:r>
    </w:p>
    <w:bookmarkEnd w:id="0"/>
    <w:p w14:paraId="3D2FDEAD">
      <w:pPr>
        <w:pStyle w:val="11"/>
        <w:spacing w:line="240" w:lineRule="auto"/>
        <w:rPr>
          <w:rFonts w:hint="eastAsia" w:ascii="宋体" w:hAnsi="宋体" w:eastAsia="宋体" w:cs="宋体"/>
          <w:b w:val="0"/>
          <w:bCs w:val="0"/>
          <w:sz w:val="28"/>
          <w:szCs w:val="28"/>
          <w:highlight w:val="none"/>
          <w:lang w:val="en-US" w:eastAsia="zh-CN"/>
        </w:rPr>
      </w:pPr>
      <w:r>
        <w:rPr>
          <w:rFonts w:hint="eastAsia"/>
          <w:highlight w:val="none"/>
          <w:lang w:val="en-US" w:eastAsia="zh-CN"/>
        </w:rPr>
        <w:t>施工全过程造价咨询费：</w:t>
      </w:r>
      <w:r>
        <w:rPr>
          <w:rFonts w:hint="eastAsia" w:ascii="宋体" w:hAnsi="宋体" w:eastAsia="宋体" w:cs="宋体"/>
          <w:b w:val="0"/>
          <w:bCs w:val="0"/>
          <w:sz w:val="28"/>
          <w:szCs w:val="28"/>
          <w:highlight w:val="none"/>
        </w:rPr>
        <w:t>参照海南省发展改革厅、海南省建设厅《关于规范工程造价咨询服务收费有关问题的通知》（琼发改收费[2007]170号）文计算</w:t>
      </w:r>
      <w:r>
        <w:rPr>
          <w:rFonts w:hint="eastAsia" w:ascii="宋体" w:hAnsi="宋体" w:eastAsia="宋体" w:cs="宋体"/>
          <w:b w:val="0"/>
          <w:bCs w:val="0"/>
          <w:sz w:val="28"/>
          <w:szCs w:val="28"/>
          <w:highlight w:val="none"/>
          <w:lang w:eastAsia="zh-CN"/>
        </w:rPr>
        <w:t>，</w:t>
      </w:r>
      <w:r>
        <w:rPr>
          <w:rFonts w:hint="eastAsia" w:ascii="宋体" w:hAnsi="宋体" w:eastAsia="宋体" w:cs="宋体"/>
          <w:b w:val="0"/>
          <w:bCs w:val="0"/>
          <w:sz w:val="28"/>
          <w:szCs w:val="28"/>
          <w:highlight w:val="none"/>
        </w:rPr>
        <w:t>[100×</w:t>
      </w:r>
      <w:r>
        <w:rPr>
          <w:rFonts w:hint="eastAsia" w:ascii="宋体" w:hAnsi="宋体" w:eastAsia="宋体" w:cs="宋体"/>
          <w:b w:val="0"/>
          <w:bCs w:val="0"/>
          <w:sz w:val="28"/>
          <w:szCs w:val="28"/>
          <w:highlight w:val="none"/>
          <w:lang w:val="en-US" w:eastAsia="zh-CN"/>
        </w:rPr>
        <w:t>9.2</w:t>
      </w:r>
      <w:r>
        <w:rPr>
          <w:rFonts w:hint="eastAsia" w:ascii="宋体" w:hAnsi="宋体" w:eastAsia="宋体" w:cs="宋体"/>
          <w:b w:val="0"/>
          <w:bCs w:val="0"/>
          <w:sz w:val="28"/>
          <w:szCs w:val="28"/>
          <w:highlight w:val="none"/>
        </w:rPr>
        <w:t>‰+（</w:t>
      </w:r>
      <w:r>
        <w:rPr>
          <w:rFonts w:hint="eastAsia" w:ascii="宋体" w:hAnsi="宋体" w:eastAsia="宋体" w:cs="宋体"/>
          <w:b w:val="0"/>
          <w:bCs w:val="0"/>
          <w:sz w:val="28"/>
          <w:szCs w:val="28"/>
          <w:highlight w:val="none"/>
          <w:lang w:val="en-US" w:eastAsia="zh-CN"/>
        </w:rPr>
        <w:t>500</w:t>
      </w:r>
      <w:r>
        <w:rPr>
          <w:rFonts w:hint="eastAsia" w:ascii="宋体" w:hAnsi="宋体" w:eastAsia="宋体" w:cs="宋体"/>
          <w:b w:val="0"/>
          <w:bCs w:val="0"/>
          <w:sz w:val="28"/>
          <w:szCs w:val="28"/>
          <w:highlight w:val="none"/>
        </w:rPr>
        <w:t>-100）×</w:t>
      </w:r>
      <w:r>
        <w:rPr>
          <w:rFonts w:hint="eastAsia" w:ascii="宋体" w:hAnsi="宋体" w:eastAsia="宋体" w:cs="宋体"/>
          <w:b w:val="0"/>
          <w:bCs w:val="0"/>
          <w:sz w:val="28"/>
          <w:szCs w:val="28"/>
          <w:highlight w:val="none"/>
          <w:lang w:val="en-US" w:eastAsia="zh-CN"/>
        </w:rPr>
        <w:t>7.7</w:t>
      </w:r>
      <w:r>
        <w:rPr>
          <w:rFonts w:hint="eastAsia" w:ascii="宋体" w:hAnsi="宋体" w:eastAsia="宋体" w:cs="宋体"/>
          <w:b w:val="0"/>
          <w:bCs w:val="0"/>
          <w:sz w:val="28"/>
          <w:szCs w:val="28"/>
          <w:highlight w:val="none"/>
        </w:rPr>
        <w:t>‰+（</w:t>
      </w:r>
      <w:r>
        <w:rPr>
          <w:rFonts w:hint="eastAsia" w:ascii="宋体" w:hAnsi="宋体" w:eastAsia="宋体" w:cs="Times New Roman"/>
          <w:b w:val="0"/>
          <w:bCs w:val="0"/>
          <w:sz w:val="28"/>
          <w:szCs w:val="28"/>
          <w:highlight w:val="none"/>
          <w:lang w:val="en-US" w:eastAsia="zh-CN"/>
        </w:rPr>
        <w:t>1000</w:t>
      </w:r>
      <w:r>
        <w:rPr>
          <w:rFonts w:hint="eastAsia" w:ascii="宋体" w:hAnsi="宋体" w:eastAsia="宋体" w:cs="宋体"/>
          <w:b w:val="0"/>
          <w:bCs w:val="0"/>
          <w:sz w:val="28"/>
          <w:szCs w:val="28"/>
          <w:highlight w:val="none"/>
        </w:rPr>
        <w:t>-</w:t>
      </w:r>
      <w:r>
        <w:rPr>
          <w:rFonts w:hint="eastAsia" w:ascii="宋体" w:hAnsi="宋体" w:eastAsia="宋体" w:cs="宋体"/>
          <w:b w:val="0"/>
          <w:bCs w:val="0"/>
          <w:sz w:val="28"/>
          <w:szCs w:val="28"/>
          <w:highlight w:val="none"/>
          <w:lang w:val="en-US" w:eastAsia="zh-CN"/>
        </w:rPr>
        <w:t>5</w:t>
      </w:r>
      <w:r>
        <w:rPr>
          <w:rFonts w:hint="eastAsia" w:ascii="宋体" w:hAnsi="宋体" w:eastAsia="宋体" w:cs="宋体"/>
          <w:b w:val="0"/>
          <w:bCs w:val="0"/>
          <w:sz w:val="28"/>
          <w:szCs w:val="28"/>
          <w:highlight w:val="none"/>
        </w:rPr>
        <w:t>00）×</w:t>
      </w:r>
      <w:r>
        <w:rPr>
          <w:rFonts w:hint="eastAsia" w:ascii="宋体" w:hAnsi="宋体" w:eastAsia="宋体" w:cs="宋体"/>
          <w:b w:val="0"/>
          <w:bCs w:val="0"/>
          <w:sz w:val="28"/>
          <w:szCs w:val="28"/>
          <w:highlight w:val="none"/>
          <w:lang w:val="en-US" w:eastAsia="zh-CN"/>
        </w:rPr>
        <w:t>6</w:t>
      </w:r>
      <w:r>
        <w:rPr>
          <w:rFonts w:hint="eastAsia" w:ascii="宋体" w:hAnsi="宋体" w:eastAsia="宋体" w:cs="宋体"/>
          <w:b w:val="0"/>
          <w:bCs w:val="0"/>
          <w:sz w:val="28"/>
          <w:szCs w:val="28"/>
          <w:highlight w:val="none"/>
        </w:rPr>
        <w:t>.</w:t>
      </w:r>
      <w:r>
        <w:rPr>
          <w:rFonts w:hint="eastAsia" w:ascii="宋体" w:hAnsi="宋体" w:eastAsia="宋体" w:cs="宋体"/>
          <w:b w:val="0"/>
          <w:bCs w:val="0"/>
          <w:sz w:val="28"/>
          <w:szCs w:val="28"/>
          <w:highlight w:val="none"/>
          <w:lang w:val="en-US" w:eastAsia="zh-CN"/>
        </w:rPr>
        <w:t>2</w:t>
      </w:r>
      <w:r>
        <w:rPr>
          <w:rFonts w:hint="eastAsia" w:ascii="宋体" w:hAnsi="宋体" w:eastAsia="宋体" w:cs="宋体"/>
          <w:b w:val="0"/>
          <w:bCs w:val="0"/>
          <w:sz w:val="28"/>
          <w:szCs w:val="28"/>
          <w:highlight w:val="none"/>
        </w:rPr>
        <w:t>‰</w:t>
      </w:r>
      <w:r>
        <w:rPr>
          <w:rFonts w:hint="eastAsia" w:ascii="宋体" w:hAnsi="宋体" w:eastAsia="宋体" w:cs="宋体"/>
          <w:b w:val="0"/>
          <w:bCs w:val="0"/>
          <w:sz w:val="28"/>
          <w:szCs w:val="28"/>
          <w:highlight w:val="none"/>
          <w:lang w:val="en-US" w:eastAsia="zh-CN"/>
        </w:rPr>
        <w:t>+</w:t>
      </w:r>
      <w:r>
        <w:rPr>
          <w:rFonts w:hint="eastAsia" w:ascii="宋体" w:hAnsi="宋体" w:eastAsia="宋体" w:cs="宋体"/>
          <w:b w:val="0"/>
          <w:bCs w:val="0"/>
          <w:sz w:val="28"/>
          <w:szCs w:val="28"/>
          <w:highlight w:val="none"/>
        </w:rPr>
        <w:t>（</w:t>
      </w:r>
      <w:r>
        <w:rPr>
          <w:rFonts w:hint="eastAsia" w:ascii="宋体" w:hAnsi="宋体" w:eastAsia="宋体" w:cs="宋体"/>
          <w:b w:val="0"/>
          <w:bCs w:val="0"/>
          <w:sz w:val="28"/>
          <w:szCs w:val="28"/>
          <w:highlight w:val="none"/>
          <w:lang w:val="en-US" w:eastAsia="zh-CN"/>
        </w:rPr>
        <w:t>5000-10</w:t>
      </w:r>
      <w:r>
        <w:rPr>
          <w:rFonts w:hint="eastAsia" w:ascii="宋体" w:hAnsi="宋体" w:eastAsia="宋体" w:cs="宋体"/>
          <w:b w:val="0"/>
          <w:bCs w:val="0"/>
          <w:sz w:val="28"/>
          <w:szCs w:val="28"/>
          <w:highlight w:val="none"/>
        </w:rPr>
        <w:t>00）×</w:t>
      </w:r>
      <w:r>
        <w:rPr>
          <w:rFonts w:hint="eastAsia" w:ascii="宋体" w:hAnsi="宋体" w:eastAsia="宋体" w:cs="宋体"/>
          <w:b w:val="0"/>
          <w:bCs w:val="0"/>
          <w:sz w:val="28"/>
          <w:szCs w:val="28"/>
          <w:highlight w:val="none"/>
          <w:lang w:val="en-US" w:eastAsia="zh-CN"/>
        </w:rPr>
        <w:t>5.5</w:t>
      </w:r>
      <w:r>
        <w:rPr>
          <w:rFonts w:hint="eastAsia" w:ascii="宋体" w:hAnsi="宋体" w:eastAsia="宋体" w:cs="宋体"/>
          <w:b w:val="0"/>
          <w:bCs w:val="0"/>
          <w:sz w:val="28"/>
          <w:szCs w:val="28"/>
          <w:highlight w:val="none"/>
        </w:rPr>
        <w:t>‰</w:t>
      </w:r>
      <w:r>
        <w:rPr>
          <w:rFonts w:hint="eastAsia" w:ascii="宋体" w:hAnsi="宋体" w:eastAsia="宋体" w:cs="宋体"/>
          <w:b w:val="0"/>
          <w:bCs w:val="0"/>
          <w:sz w:val="28"/>
          <w:szCs w:val="28"/>
          <w:highlight w:val="none"/>
          <w:lang w:val="en-US" w:eastAsia="zh-CN"/>
        </w:rPr>
        <w:t>+</w:t>
      </w:r>
      <w:r>
        <w:rPr>
          <w:rFonts w:hint="eastAsia" w:ascii="宋体" w:hAnsi="宋体" w:eastAsia="宋体" w:cs="宋体"/>
          <w:b w:val="0"/>
          <w:bCs w:val="0"/>
          <w:sz w:val="28"/>
          <w:szCs w:val="28"/>
          <w:highlight w:val="none"/>
        </w:rPr>
        <w:t>（</w:t>
      </w:r>
      <w:r>
        <w:rPr>
          <w:rFonts w:hint="eastAsia" w:ascii="宋体" w:hAnsi="宋体" w:eastAsia="宋体" w:cs="宋体"/>
          <w:b w:val="0"/>
          <w:bCs w:val="0"/>
          <w:sz w:val="28"/>
          <w:szCs w:val="28"/>
          <w:highlight w:val="none"/>
          <w:lang w:val="en-US" w:eastAsia="zh-CN"/>
        </w:rPr>
        <w:t>6611.60-50</w:t>
      </w:r>
      <w:r>
        <w:rPr>
          <w:rFonts w:hint="eastAsia" w:ascii="宋体" w:hAnsi="宋体" w:eastAsia="宋体" w:cs="宋体"/>
          <w:b w:val="0"/>
          <w:bCs w:val="0"/>
          <w:sz w:val="28"/>
          <w:szCs w:val="28"/>
          <w:highlight w:val="none"/>
        </w:rPr>
        <w:t>00）×</w:t>
      </w:r>
      <w:r>
        <w:rPr>
          <w:rFonts w:hint="eastAsia" w:ascii="宋体" w:hAnsi="宋体" w:eastAsia="宋体" w:cs="宋体"/>
          <w:b w:val="0"/>
          <w:bCs w:val="0"/>
          <w:sz w:val="28"/>
          <w:szCs w:val="28"/>
          <w:highlight w:val="none"/>
          <w:lang w:val="en-US" w:eastAsia="zh-CN"/>
        </w:rPr>
        <w:t>4.7</w:t>
      </w:r>
      <w:r>
        <w:rPr>
          <w:rFonts w:hint="eastAsia" w:ascii="宋体" w:hAnsi="宋体" w:eastAsia="宋体" w:cs="宋体"/>
          <w:b w:val="0"/>
          <w:bCs w:val="0"/>
          <w:sz w:val="28"/>
          <w:szCs w:val="28"/>
          <w:highlight w:val="none"/>
        </w:rPr>
        <w:t>‰]×</w:t>
      </w:r>
      <w:r>
        <w:rPr>
          <w:rFonts w:hint="eastAsia" w:ascii="宋体" w:hAnsi="宋体" w:eastAsia="宋体" w:cs="宋体"/>
          <w:b w:val="0"/>
          <w:bCs w:val="0"/>
          <w:sz w:val="28"/>
          <w:szCs w:val="28"/>
          <w:highlight w:val="none"/>
          <w:lang w:val="en-US" w:eastAsia="zh-CN"/>
        </w:rPr>
        <w:t>0.8</w:t>
      </w:r>
      <w:r>
        <w:rPr>
          <w:rFonts w:hint="eastAsia" w:ascii="宋体" w:hAnsi="宋体" w:eastAsia="宋体" w:cs="宋体"/>
          <w:b w:val="0"/>
          <w:bCs w:val="0"/>
          <w:sz w:val="28"/>
          <w:szCs w:val="28"/>
          <w:highlight w:val="none"/>
        </w:rPr>
        <w:t>（优惠系数）</w:t>
      </w:r>
      <w:r>
        <w:rPr>
          <w:rFonts w:hint="eastAsia" w:ascii="宋体" w:hAnsi="宋体" w:eastAsia="宋体" w:cs="宋体"/>
          <w:b w:val="0"/>
          <w:bCs w:val="0"/>
          <w:sz w:val="28"/>
          <w:szCs w:val="28"/>
          <w:highlight w:val="none"/>
          <w:lang w:val="en-US" w:eastAsia="zh-CN"/>
        </w:rPr>
        <w:t>=29.34万元。</w:t>
      </w:r>
    </w:p>
    <w:p w14:paraId="5CE09DC5">
      <w:pPr>
        <w:keepNext w:val="0"/>
        <w:keepLines w:val="0"/>
        <w:pageBreakBefore w:val="0"/>
        <w:widowControl w:val="0"/>
        <w:kinsoku/>
        <w:wordWrap/>
        <w:overflowPunct/>
        <w:topLinePunct w:val="0"/>
        <w:autoSpaceDE/>
        <w:autoSpaceDN/>
        <w:bidi w:val="0"/>
        <w:adjustRightInd/>
        <w:snapToGrid/>
        <w:spacing w:line="240" w:lineRule="auto"/>
        <w:ind w:right="0"/>
        <w:textAlignment w:val="auto"/>
        <w:rPr>
          <w:rFonts w:hint="eastAsia" w:ascii="宋体" w:hAnsi="宋体" w:eastAsia="宋体" w:cs="宋体"/>
          <w:bCs/>
          <w:sz w:val="28"/>
          <w:szCs w:val="28"/>
        </w:rPr>
      </w:pPr>
      <w:r>
        <w:rPr>
          <w:rFonts w:hint="eastAsia" w:ascii="宋体" w:hAnsi="宋体" w:eastAsia="宋体" w:cs="宋体"/>
          <w:b/>
          <w:bCs/>
          <w:sz w:val="28"/>
          <w:szCs w:val="28"/>
        </w:rPr>
        <w:t>报价下浮率</w:t>
      </w:r>
      <w:r>
        <w:rPr>
          <w:rFonts w:hint="eastAsia" w:ascii="宋体" w:hAnsi="宋体" w:eastAsia="宋体" w:cs="宋体"/>
          <w:bCs/>
          <w:sz w:val="28"/>
          <w:szCs w:val="28"/>
        </w:rPr>
        <w:t>：</w:t>
      </w:r>
      <w:r>
        <w:rPr>
          <w:rFonts w:hint="eastAsia" w:ascii="宋体" w:hAnsi="宋体" w:eastAsia="宋体" w:cs="宋体"/>
          <w:bCs/>
          <w:sz w:val="28"/>
          <w:szCs w:val="28"/>
          <w:u w:val="single"/>
        </w:rPr>
        <w:t xml:space="preserve">       %</w:t>
      </w:r>
      <w:r>
        <w:rPr>
          <w:rFonts w:hint="eastAsia" w:ascii="宋体" w:hAnsi="宋体" w:eastAsia="宋体" w:cs="宋体"/>
          <w:bCs/>
          <w:sz w:val="28"/>
          <w:szCs w:val="28"/>
        </w:rPr>
        <w:t>。</w:t>
      </w:r>
    </w:p>
    <w:p w14:paraId="6C781814">
      <w:pPr>
        <w:keepNext w:val="0"/>
        <w:keepLines w:val="0"/>
        <w:pageBreakBefore w:val="0"/>
        <w:widowControl w:val="0"/>
        <w:kinsoku/>
        <w:wordWrap/>
        <w:overflowPunct/>
        <w:topLinePunct w:val="0"/>
        <w:autoSpaceDE/>
        <w:autoSpaceDN/>
        <w:bidi w:val="0"/>
        <w:adjustRightInd/>
        <w:snapToGrid/>
        <w:spacing w:line="240" w:lineRule="auto"/>
        <w:ind w:right="0"/>
        <w:textAlignment w:val="auto"/>
        <w:rPr>
          <w:rFonts w:hint="eastAsia" w:eastAsia="宋体"/>
          <w:b/>
          <w:bCs w:val="0"/>
          <w:lang w:val="en-US" w:eastAsia="zh-CN"/>
        </w:rPr>
      </w:pPr>
      <w:r>
        <w:rPr>
          <w:rFonts w:hint="eastAsia" w:ascii="宋体" w:hAnsi="宋体" w:eastAsia="宋体" w:cs="宋体"/>
          <w:b/>
          <w:bCs w:val="0"/>
          <w:sz w:val="28"/>
          <w:szCs w:val="28"/>
          <w:lang w:val="en-US" w:eastAsia="zh-CN"/>
        </w:rPr>
        <w:t>施工阶段全过程造价咨询费报价：</w:t>
      </w:r>
      <w:r>
        <w:rPr>
          <w:rFonts w:hint="eastAsia" w:ascii="宋体" w:hAnsi="宋体" w:eastAsia="宋体" w:cs="宋体"/>
          <w:b/>
          <w:bCs w:val="0"/>
          <w:sz w:val="28"/>
          <w:szCs w:val="28"/>
          <w:u w:val="single"/>
          <w:lang w:val="en-US" w:eastAsia="zh-CN"/>
        </w:rPr>
        <w:t xml:space="preserve">         </w:t>
      </w:r>
      <w:r>
        <w:rPr>
          <w:rFonts w:hint="eastAsia" w:ascii="宋体" w:hAnsi="宋体" w:eastAsia="宋体" w:cs="宋体"/>
          <w:b/>
          <w:bCs w:val="0"/>
          <w:sz w:val="28"/>
          <w:szCs w:val="28"/>
        </w:rPr>
        <w:t>万元。</w:t>
      </w:r>
    </w:p>
    <w:p w14:paraId="45515750">
      <w:pPr>
        <w:topLinePunct/>
        <w:spacing w:line="240" w:lineRule="auto"/>
        <w:rPr>
          <w:rFonts w:hint="eastAsia" w:eastAsia="宋体"/>
          <w:lang w:val="en-US" w:eastAsia="zh-CN"/>
        </w:rPr>
      </w:pPr>
      <w:r>
        <w:rPr>
          <w:rFonts w:hint="eastAsia" w:ascii="宋体" w:hAnsi="宋体" w:cs="华文仿宋"/>
          <w:b/>
          <w:bCs/>
          <w:color w:val="000000"/>
          <w:sz w:val="28"/>
          <w:szCs w:val="28"/>
          <w:highlight w:val="none"/>
        </w:rPr>
        <w:t>最终施工阶段全过程造价咨询费</w:t>
      </w:r>
      <w:r>
        <w:rPr>
          <w:rFonts w:hint="eastAsia" w:ascii="宋体" w:hAnsi="宋体" w:cs="华文仿宋"/>
          <w:color w:val="000000"/>
          <w:sz w:val="28"/>
          <w:szCs w:val="28"/>
          <w:highlight w:val="none"/>
        </w:rPr>
        <w:t>=[100×</w:t>
      </w:r>
      <w:r>
        <w:rPr>
          <w:rFonts w:hint="eastAsia" w:ascii="宋体" w:hAnsi="宋体" w:cs="华文仿宋"/>
          <w:color w:val="000000"/>
          <w:sz w:val="28"/>
          <w:szCs w:val="28"/>
          <w:highlight w:val="none"/>
          <w:lang w:val="en-US" w:eastAsia="zh-CN"/>
        </w:rPr>
        <w:t>9.2</w:t>
      </w:r>
      <w:r>
        <w:rPr>
          <w:rFonts w:hint="eastAsia" w:ascii="宋体" w:hAnsi="宋体" w:cs="华文仿宋"/>
          <w:color w:val="000000"/>
          <w:sz w:val="28"/>
          <w:szCs w:val="28"/>
          <w:highlight w:val="none"/>
        </w:rPr>
        <w:t>‰+（</w:t>
      </w:r>
      <w:r>
        <w:rPr>
          <w:rFonts w:hint="eastAsia" w:ascii="宋体" w:hAnsi="宋体" w:cs="华文仿宋"/>
          <w:color w:val="000000"/>
          <w:sz w:val="28"/>
          <w:szCs w:val="28"/>
          <w:highlight w:val="none"/>
          <w:lang w:val="en-US" w:eastAsia="zh-CN"/>
        </w:rPr>
        <w:t>500</w:t>
      </w:r>
      <w:r>
        <w:rPr>
          <w:rFonts w:hint="eastAsia" w:ascii="宋体" w:hAnsi="宋体" w:cs="华文仿宋"/>
          <w:color w:val="000000"/>
          <w:sz w:val="28"/>
          <w:szCs w:val="28"/>
          <w:highlight w:val="none"/>
        </w:rPr>
        <w:t>-100）×</w:t>
      </w:r>
      <w:r>
        <w:rPr>
          <w:rFonts w:hint="eastAsia" w:ascii="宋体" w:hAnsi="宋体" w:cs="华文仿宋"/>
          <w:color w:val="000000"/>
          <w:sz w:val="28"/>
          <w:szCs w:val="28"/>
          <w:highlight w:val="none"/>
          <w:lang w:val="en-US" w:eastAsia="zh-CN"/>
        </w:rPr>
        <w:t>7.7</w:t>
      </w:r>
      <w:r>
        <w:rPr>
          <w:rFonts w:hint="eastAsia" w:ascii="宋体" w:hAnsi="宋体" w:cs="华文仿宋"/>
          <w:color w:val="000000"/>
          <w:sz w:val="28"/>
          <w:szCs w:val="28"/>
          <w:highlight w:val="none"/>
        </w:rPr>
        <w:t>‰+（</w:t>
      </w:r>
      <w:r>
        <w:rPr>
          <w:rFonts w:hint="eastAsia" w:ascii="宋体" w:hAnsi="宋体" w:cs="华文仿宋"/>
          <w:color w:val="000000"/>
          <w:sz w:val="28"/>
          <w:szCs w:val="28"/>
          <w:highlight w:val="none"/>
          <w:lang w:val="en-US" w:eastAsia="zh-CN"/>
        </w:rPr>
        <w:t>1000</w:t>
      </w:r>
      <w:r>
        <w:rPr>
          <w:rFonts w:hint="eastAsia" w:ascii="宋体" w:hAnsi="宋体" w:cs="华文仿宋"/>
          <w:color w:val="000000"/>
          <w:sz w:val="28"/>
          <w:szCs w:val="28"/>
          <w:highlight w:val="none"/>
        </w:rPr>
        <w:t>-</w:t>
      </w:r>
      <w:r>
        <w:rPr>
          <w:rFonts w:hint="eastAsia" w:ascii="宋体" w:hAnsi="宋体" w:cs="华文仿宋"/>
          <w:color w:val="000000"/>
          <w:sz w:val="28"/>
          <w:szCs w:val="28"/>
          <w:highlight w:val="none"/>
          <w:lang w:val="en-US" w:eastAsia="zh-CN"/>
        </w:rPr>
        <w:t>5</w:t>
      </w:r>
      <w:r>
        <w:rPr>
          <w:rFonts w:hint="eastAsia" w:ascii="宋体" w:hAnsi="宋体" w:cs="华文仿宋"/>
          <w:color w:val="000000"/>
          <w:sz w:val="28"/>
          <w:szCs w:val="28"/>
          <w:highlight w:val="none"/>
        </w:rPr>
        <w:t>00）×</w:t>
      </w:r>
      <w:r>
        <w:rPr>
          <w:rFonts w:hint="eastAsia" w:ascii="宋体" w:hAnsi="宋体" w:cs="华文仿宋"/>
          <w:color w:val="000000"/>
          <w:sz w:val="28"/>
          <w:szCs w:val="28"/>
          <w:highlight w:val="none"/>
          <w:lang w:val="en-US" w:eastAsia="zh-CN"/>
        </w:rPr>
        <w:t>6</w:t>
      </w:r>
      <w:r>
        <w:rPr>
          <w:rFonts w:hint="eastAsia" w:ascii="宋体" w:hAnsi="宋体" w:cs="华文仿宋"/>
          <w:color w:val="000000"/>
          <w:sz w:val="28"/>
          <w:szCs w:val="28"/>
          <w:highlight w:val="none"/>
        </w:rPr>
        <w:t>.</w:t>
      </w:r>
      <w:r>
        <w:rPr>
          <w:rFonts w:hint="eastAsia" w:ascii="宋体" w:hAnsi="宋体" w:cs="华文仿宋"/>
          <w:color w:val="000000"/>
          <w:sz w:val="28"/>
          <w:szCs w:val="28"/>
          <w:highlight w:val="none"/>
          <w:lang w:val="en-US" w:eastAsia="zh-CN"/>
        </w:rPr>
        <w:t>2</w:t>
      </w:r>
      <w:r>
        <w:rPr>
          <w:rFonts w:hint="eastAsia" w:ascii="宋体" w:hAnsi="宋体" w:cs="华文仿宋"/>
          <w:color w:val="000000"/>
          <w:sz w:val="28"/>
          <w:szCs w:val="28"/>
          <w:highlight w:val="none"/>
        </w:rPr>
        <w:t>‰</w:t>
      </w:r>
      <w:r>
        <w:rPr>
          <w:rFonts w:hint="eastAsia" w:ascii="宋体" w:hAnsi="宋体" w:cs="华文仿宋"/>
          <w:color w:val="000000"/>
          <w:sz w:val="28"/>
          <w:szCs w:val="28"/>
          <w:highlight w:val="none"/>
          <w:lang w:val="en-US" w:eastAsia="zh-CN"/>
        </w:rPr>
        <w:t>+</w:t>
      </w:r>
      <w:r>
        <w:rPr>
          <w:rFonts w:hint="eastAsia" w:ascii="宋体" w:hAnsi="宋体" w:cs="华文仿宋"/>
          <w:color w:val="000000"/>
          <w:sz w:val="28"/>
          <w:szCs w:val="28"/>
          <w:highlight w:val="none"/>
        </w:rPr>
        <w:t>（</w:t>
      </w:r>
      <w:r>
        <w:rPr>
          <w:rFonts w:hint="eastAsia" w:ascii="宋体" w:hAnsi="宋体" w:cs="华文仿宋"/>
          <w:color w:val="000000"/>
          <w:sz w:val="28"/>
          <w:szCs w:val="28"/>
          <w:highlight w:val="none"/>
          <w:lang w:val="en-US" w:eastAsia="zh-CN"/>
        </w:rPr>
        <w:t>5000-10</w:t>
      </w:r>
      <w:r>
        <w:rPr>
          <w:rFonts w:hint="eastAsia" w:ascii="宋体" w:hAnsi="宋体" w:cs="华文仿宋"/>
          <w:color w:val="000000"/>
          <w:sz w:val="28"/>
          <w:szCs w:val="28"/>
          <w:highlight w:val="none"/>
        </w:rPr>
        <w:t>00）×</w:t>
      </w:r>
      <w:r>
        <w:rPr>
          <w:rFonts w:hint="eastAsia" w:ascii="宋体" w:hAnsi="宋体" w:cs="华文仿宋"/>
          <w:color w:val="000000"/>
          <w:sz w:val="28"/>
          <w:szCs w:val="28"/>
          <w:highlight w:val="none"/>
          <w:lang w:val="en-US" w:eastAsia="zh-CN"/>
        </w:rPr>
        <w:t>5.5</w:t>
      </w:r>
      <w:r>
        <w:rPr>
          <w:rFonts w:hint="eastAsia" w:ascii="宋体" w:hAnsi="宋体" w:cs="华文仿宋"/>
          <w:color w:val="000000"/>
          <w:sz w:val="28"/>
          <w:szCs w:val="28"/>
          <w:highlight w:val="none"/>
        </w:rPr>
        <w:t>‰</w:t>
      </w:r>
      <w:r>
        <w:rPr>
          <w:rFonts w:hint="eastAsia" w:ascii="宋体" w:hAnsi="宋体" w:cs="华文仿宋"/>
          <w:color w:val="000000"/>
          <w:sz w:val="28"/>
          <w:szCs w:val="28"/>
          <w:highlight w:val="none"/>
          <w:lang w:val="en-US" w:eastAsia="zh-CN"/>
        </w:rPr>
        <w:t>+</w:t>
      </w:r>
      <w:r>
        <w:rPr>
          <w:rFonts w:hint="eastAsia" w:ascii="宋体" w:hAnsi="宋体" w:cs="华文仿宋"/>
          <w:color w:val="000000"/>
          <w:sz w:val="28"/>
          <w:szCs w:val="28"/>
          <w:highlight w:val="none"/>
        </w:rPr>
        <w:t>（</w:t>
      </w:r>
      <w:r>
        <w:rPr>
          <w:rFonts w:hint="eastAsia" w:ascii="宋体" w:hAnsi="宋体" w:cs="华文仿宋"/>
          <w:color w:val="000000"/>
          <w:sz w:val="28"/>
          <w:szCs w:val="28"/>
          <w:highlight w:val="none"/>
          <w:lang w:val="en-US" w:eastAsia="zh-CN"/>
        </w:rPr>
        <w:t>结算审定建安费-50</w:t>
      </w:r>
      <w:r>
        <w:rPr>
          <w:rFonts w:hint="eastAsia" w:ascii="宋体" w:hAnsi="宋体" w:cs="华文仿宋"/>
          <w:color w:val="000000"/>
          <w:sz w:val="28"/>
          <w:szCs w:val="28"/>
          <w:highlight w:val="none"/>
        </w:rPr>
        <w:t>00）×</w:t>
      </w:r>
      <w:r>
        <w:rPr>
          <w:rFonts w:hint="eastAsia" w:ascii="宋体" w:hAnsi="宋体" w:cs="华文仿宋"/>
          <w:color w:val="000000"/>
          <w:sz w:val="28"/>
          <w:szCs w:val="28"/>
          <w:highlight w:val="none"/>
          <w:lang w:val="en-US" w:eastAsia="zh-CN"/>
        </w:rPr>
        <w:t>4.7</w:t>
      </w:r>
      <w:r>
        <w:rPr>
          <w:rFonts w:hint="eastAsia" w:ascii="宋体" w:hAnsi="宋体" w:cs="华文仿宋"/>
          <w:color w:val="000000"/>
          <w:sz w:val="28"/>
          <w:szCs w:val="28"/>
          <w:highlight w:val="none"/>
        </w:rPr>
        <w:t>‰]×</w:t>
      </w:r>
      <w:r>
        <w:rPr>
          <w:rFonts w:hint="eastAsia" w:ascii="宋体" w:hAnsi="宋体" w:cs="华文仿宋"/>
          <w:color w:val="000000"/>
          <w:sz w:val="28"/>
          <w:szCs w:val="28"/>
          <w:highlight w:val="none"/>
          <w:lang w:val="en-US" w:eastAsia="zh-CN"/>
        </w:rPr>
        <w:t>0.8</w:t>
      </w:r>
      <w:r>
        <w:rPr>
          <w:rFonts w:hint="eastAsia" w:ascii="宋体" w:hAnsi="宋体" w:cs="华文仿宋"/>
          <w:color w:val="000000"/>
          <w:sz w:val="28"/>
          <w:szCs w:val="28"/>
          <w:highlight w:val="none"/>
        </w:rPr>
        <w:t>（优惠系数）</w:t>
      </w:r>
      <w:r>
        <w:rPr>
          <w:rFonts w:hint="eastAsia" w:ascii="宋体" w:hAnsi="宋体" w:cs="华文仿宋"/>
          <w:color w:val="000000"/>
          <w:sz w:val="28"/>
          <w:szCs w:val="28"/>
          <w:highlight w:val="none"/>
          <w:lang w:val="en-US" w:eastAsia="zh-CN"/>
        </w:rPr>
        <w:t>=</w:t>
      </w:r>
      <w:r>
        <w:rPr>
          <w:rFonts w:hint="eastAsia" w:ascii="宋体" w:hAnsi="宋体" w:eastAsia="宋体" w:cs="宋体"/>
          <w:bCs/>
          <w:sz w:val="28"/>
          <w:szCs w:val="28"/>
        </w:rPr>
        <w:t>（1-|报价下浮率|）</w:t>
      </w:r>
      <w:r>
        <w:rPr>
          <w:rFonts w:hint="eastAsia" w:ascii="宋体" w:hAnsi="宋体" w:cs="华文仿宋"/>
          <w:color w:val="000000"/>
          <w:sz w:val="28"/>
          <w:szCs w:val="28"/>
          <w:highlight w:val="none"/>
        </w:rPr>
        <w:t>。</w:t>
      </w:r>
    </w:p>
    <w:p w14:paraId="2CDCBA50">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textAlignment w:val="auto"/>
        <w:rPr>
          <w:rFonts w:hint="eastAsia" w:ascii="宋体" w:hAnsi="宋体" w:eastAsia="宋体" w:cs="宋体"/>
          <w:sz w:val="28"/>
          <w:szCs w:val="28"/>
        </w:rPr>
      </w:pPr>
      <w:r>
        <w:rPr>
          <w:rFonts w:hint="eastAsia" w:ascii="宋体" w:hAnsi="宋体" w:eastAsia="宋体" w:cs="宋体"/>
          <w:bCs/>
          <w:sz w:val="28"/>
          <w:szCs w:val="28"/>
        </w:rPr>
        <w:t>如我司被选为</w:t>
      </w:r>
      <w:r>
        <w:rPr>
          <w:rFonts w:hint="eastAsia" w:ascii="宋体" w:hAnsi="宋体" w:eastAsia="宋体" w:cs="宋体"/>
          <w:bCs/>
          <w:sz w:val="28"/>
          <w:szCs w:val="28"/>
          <w:lang w:eastAsia="zh-CN"/>
        </w:rPr>
        <w:t>博鳌乐城国际医疗旅游先行区南岸北片安置区二期建设项目（二标段）</w:t>
      </w:r>
      <w:r>
        <w:rPr>
          <w:rFonts w:hint="eastAsia" w:ascii="宋体" w:hAnsi="宋体" w:eastAsia="宋体" w:cs="宋体"/>
          <w:bCs/>
          <w:sz w:val="28"/>
          <w:szCs w:val="28"/>
          <w:lang w:val="en-US" w:eastAsia="zh-CN"/>
        </w:rPr>
        <w:t>施工全过程造价咨询</w:t>
      </w:r>
      <w:r>
        <w:rPr>
          <w:rFonts w:hint="eastAsia" w:ascii="宋体" w:hAnsi="宋体" w:eastAsia="宋体" w:cs="宋体"/>
          <w:bCs/>
          <w:sz w:val="28"/>
          <w:szCs w:val="28"/>
        </w:rPr>
        <w:t>单位，我司承诺将在合同约定的期限内完成并移交全部合同工程，并在此声明，所递交的报价文件及有关资料内容完整、真实和准确，如有虚假，后果自负。</w:t>
      </w:r>
    </w:p>
    <w:p w14:paraId="7F565200">
      <w:pPr>
        <w:keepNext w:val="0"/>
        <w:keepLines w:val="0"/>
        <w:pageBreakBefore w:val="0"/>
        <w:widowControl w:val="0"/>
        <w:kinsoku/>
        <w:wordWrap/>
        <w:overflowPunct/>
        <w:topLinePunct w:val="0"/>
        <w:autoSpaceDE/>
        <w:autoSpaceDN/>
        <w:bidi w:val="0"/>
        <w:adjustRightInd/>
        <w:snapToGrid/>
        <w:spacing w:line="520" w:lineRule="exact"/>
        <w:ind w:right="0" w:firstLine="4331" w:firstLineChars="1547"/>
        <w:textAlignment w:val="auto"/>
        <w:rPr>
          <w:rFonts w:hint="eastAsia" w:ascii="宋体" w:hAnsi="宋体" w:eastAsia="宋体" w:cs="宋体"/>
          <w:sz w:val="28"/>
          <w:szCs w:val="28"/>
        </w:rPr>
      </w:pPr>
      <w:r>
        <w:rPr>
          <w:rFonts w:hint="eastAsia" w:ascii="宋体" w:hAnsi="宋体" w:eastAsia="宋体" w:cs="宋体"/>
          <w:sz w:val="28"/>
          <w:szCs w:val="28"/>
        </w:rPr>
        <w:t>报价单位：       （签章）</w:t>
      </w:r>
    </w:p>
    <w:p w14:paraId="14106581">
      <w:pPr>
        <w:keepNext w:val="0"/>
        <w:keepLines w:val="0"/>
        <w:pageBreakBefore w:val="0"/>
        <w:widowControl w:val="0"/>
        <w:kinsoku/>
        <w:wordWrap/>
        <w:overflowPunct/>
        <w:topLinePunct w:val="0"/>
        <w:autoSpaceDE/>
        <w:autoSpaceDN/>
        <w:bidi w:val="0"/>
        <w:adjustRightInd/>
        <w:snapToGrid/>
        <w:spacing w:line="520" w:lineRule="exact"/>
        <w:ind w:right="0" w:firstLine="554" w:firstLineChars="198"/>
        <w:textAlignment w:val="auto"/>
        <w:rPr>
          <w:rFonts w:hint="eastAsia" w:ascii="宋体" w:hAnsi="宋体" w:eastAsia="宋体" w:cs="宋体"/>
          <w:sz w:val="28"/>
          <w:szCs w:val="28"/>
        </w:rPr>
      </w:pPr>
      <w:r>
        <w:rPr>
          <w:rFonts w:hint="eastAsia" w:ascii="宋体" w:hAnsi="宋体" w:eastAsia="宋体" w:cs="宋体"/>
          <w:sz w:val="28"/>
          <w:szCs w:val="28"/>
        </w:rPr>
        <w:t>　　　                     法人代表：    （签字或签章）</w:t>
      </w:r>
    </w:p>
    <w:p w14:paraId="24AF5B64">
      <w:pPr>
        <w:keepNext w:val="0"/>
        <w:keepLines w:val="0"/>
        <w:pageBreakBefore w:val="0"/>
        <w:widowControl w:val="0"/>
        <w:kinsoku/>
        <w:wordWrap/>
        <w:overflowPunct/>
        <w:topLinePunct w:val="0"/>
        <w:autoSpaceDE/>
        <w:autoSpaceDN/>
        <w:bidi w:val="0"/>
        <w:adjustRightInd/>
        <w:snapToGrid/>
        <w:spacing w:line="520" w:lineRule="exact"/>
        <w:ind w:right="0"/>
        <w:jc w:val="center"/>
        <w:textAlignment w:val="auto"/>
        <w:rPr>
          <w:rFonts w:hint="eastAsia" w:ascii="宋体" w:hAnsi="宋体" w:eastAsia="宋体" w:cs="宋体"/>
          <w:sz w:val="28"/>
          <w:szCs w:val="28"/>
        </w:rPr>
      </w:pPr>
      <w:r>
        <w:rPr>
          <w:rFonts w:hint="eastAsia" w:ascii="宋体" w:hAnsi="宋体" w:eastAsia="宋体" w:cs="宋体"/>
          <w:sz w:val="28"/>
          <w:szCs w:val="28"/>
        </w:rPr>
        <w:t xml:space="preserve">                    时    间： 202</w:t>
      </w:r>
      <w:r>
        <w:rPr>
          <w:rFonts w:hint="eastAsia" w:ascii="宋体" w:hAnsi="宋体" w:eastAsia="宋体" w:cs="宋体"/>
          <w:sz w:val="28"/>
          <w:szCs w:val="28"/>
          <w:lang w:val="en-US" w:eastAsia="zh-CN"/>
        </w:rPr>
        <w:t>6</w:t>
      </w:r>
      <w:r>
        <w:rPr>
          <w:rFonts w:hint="eastAsia" w:ascii="宋体" w:hAnsi="宋体" w:eastAsia="宋体" w:cs="宋体"/>
          <w:sz w:val="28"/>
          <w:szCs w:val="28"/>
        </w:rPr>
        <w:t>年   月   日</w:t>
      </w:r>
    </w:p>
    <w:p w14:paraId="71D78C4B">
      <w:pPr>
        <w:keepNext w:val="0"/>
        <w:keepLines w:val="0"/>
        <w:pageBreakBefore w:val="0"/>
        <w:widowControl w:val="0"/>
        <w:kinsoku/>
        <w:wordWrap/>
        <w:overflowPunct/>
        <w:topLinePunct w:val="0"/>
        <w:autoSpaceDE/>
        <w:autoSpaceDN/>
        <w:bidi w:val="0"/>
        <w:adjustRightInd/>
        <w:snapToGrid/>
        <w:spacing w:line="520" w:lineRule="exact"/>
        <w:ind w:right="0" w:firstLine="554" w:firstLineChars="198"/>
        <w:textAlignment w:val="auto"/>
        <w:rPr>
          <w:rFonts w:hint="eastAsia" w:ascii="宋体" w:hAnsi="宋体" w:eastAsia="宋体" w:cs="宋体"/>
          <w:sz w:val="28"/>
          <w:szCs w:val="28"/>
        </w:rPr>
      </w:pPr>
      <w:r>
        <w:rPr>
          <w:rFonts w:hint="eastAsia" w:ascii="宋体" w:hAnsi="宋体" w:eastAsia="宋体" w:cs="宋体"/>
          <w:sz w:val="28"/>
          <w:szCs w:val="28"/>
        </w:rPr>
        <w:t xml:space="preserve">                           联 系 人：</w:t>
      </w:r>
    </w:p>
    <w:p w14:paraId="73365330">
      <w:pPr>
        <w:keepNext w:val="0"/>
        <w:keepLines w:val="0"/>
        <w:pageBreakBefore w:val="0"/>
        <w:widowControl w:val="0"/>
        <w:kinsoku/>
        <w:wordWrap/>
        <w:overflowPunct/>
        <w:topLinePunct w:val="0"/>
        <w:autoSpaceDE/>
        <w:autoSpaceDN/>
        <w:bidi w:val="0"/>
        <w:adjustRightInd/>
        <w:snapToGrid/>
        <w:spacing w:line="520" w:lineRule="exact"/>
        <w:ind w:right="0" w:firstLine="554" w:firstLineChars="198"/>
        <w:textAlignment w:val="auto"/>
        <w:rPr>
          <w:rFonts w:hint="eastAsia" w:ascii="宋体" w:hAnsi="宋体" w:eastAsia="宋体" w:cs="宋体"/>
          <w:sz w:val="28"/>
          <w:szCs w:val="28"/>
        </w:rPr>
        <w:sectPr>
          <w:pgSz w:w="11906" w:h="16838"/>
          <w:pgMar w:top="1440" w:right="1080" w:bottom="1440" w:left="1080" w:header="851" w:footer="992" w:gutter="0"/>
          <w:cols w:space="425" w:num="1"/>
          <w:docGrid w:type="lines" w:linePitch="312" w:charSpace="0"/>
        </w:sectPr>
      </w:pPr>
      <w:r>
        <w:rPr>
          <w:rFonts w:hint="eastAsia" w:ascii="宋体" w:hAnsi="宋体" w:eastAsia="宋体" w:cs="宋体"/>
          <w:sz w:val="28"/>
          <w:szCs w:val="28"/>
        </w:rPr>
        <w:t xml:space="preserve">                           联系电话：</w:t>
      </w:r>
    </w:p>
    <w:p w14:paraId="423D06EB">
      <w:pPr>
        <w:pStyle w:val="11"/>
        <w:rPr>
          <w:rFonts w:hint="eastAsia"/>
          <w:lang w:val="en-US" w:eastAsia="zh-CN"/>
        </w:rPr>
      </w:pPr>
      <w:r>
        <w:rPr>
          <w:rFonts w:hint="eastAsia"/>
          <w:lang w:val="en-US" w:eastAsia="zh-CN"/>
        </w:rPr>
        <w:t>附件1：</w:t>
      </w:r>
    </w:p>
    <w:p w14:paraId="0B4B06B1">
      <w:pPr>
        <w:pStyle w:val="11"/>
        <w:rPr>
          <w:rFonts w:hint="eastAsia"/>
          <w:lang w:val="en-US" w:eastAsia="zh-CN"/>
        </w:rPr>
      </w:pPr>
    </w:p>
    <w:tbl>
      <w:tblPr>
        <w:tblStyle w:val="7"/>
        <w:tblW w:w="133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58"/>
        <w:gridCol w:w="1658"/>
        <w:gridCol w:w="1658"/>
        <w:gridCol w:w="2802"/>
        <w:gridCol w:w="3945"/>
        <w:gridCol w:w="1659"/>
      </w:tblGrid>
      <w:tr w14:paraId="73CC7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3380" w:type="dxa"/>
            <w:gridSpan w:val="6"/>
            <w:vMerge w:val="restart"/>
            <w:tcBorders>
              <w:top w:val="single" w:color="000000" w:sz="4" w:space="0"/>
              <w:left w:val="single" w:color="000000" w:sz="4" w:space="0"/>
              <w:bottom w:val="single" w:color="000000" w:sz="4" w:space="0"/>
              <w:right w:val="single" w:color="000000" w:sz="4" w:space="0"/>
            </w:tcBorders>
            <w:noWrap/>
            <w:vAlign w:val="center"/>
          </w:tcPr>
          <w:p w14:paraId="021E1F60">
            <w:pPr>
              <w:jc w:val="center"/>
              <w:rPr>
                <w:rFonts w:hint="eastAsia" w:ascii="宋体" w:hAnsi="宋体" w:eastAsia="宋体" w:cs="宋体"/>
                <w:i w:val="0"/>
                <w:iCs w:val="0"/>
                <w:color w:val="000000"/>
                <w:sz w:val="24"/>
                <w:szCs w:val="24"/>
                <w:u w:val="none"/>
              </w:rPr>
            </w:pPr>
            <w:r>
              <w:rPr>
                <w:rFonts w:hint="eastAsia" w:ascii="宋体" w:hAnsi="宋体" w:eastAsia="宋体" w:cs="宋体"/>
                <w:b w:val="0"/>
                <w:bCs/>
                <w:sz w:val="32"/>
                <w:szCs w:val="32"/>
                <w:lang w:eastAsia="zh-CN"/>
              </w:rPr>
              <w:t>博鳌乐城国际医疗旅游先行区南岸北片安置区二期建设项目（二标段）施工阶段全过程造价咨询服务</w:t>
            </w:r>
            <w:r>
              <w:rPr>
                <w:rFonts w:hint="eastAsia" w:ascii="宋体" w:hAnsi="宋体" w:eastAsia="宋体" w:cs="宋体"/>
                <w:b w:val="0"/>
                <w:bCs/>
                <w:kern w:val="2"/>
                <w:sz w:val="32"/>
                <w:szCs w:val="32"/>
                <w:lang w:val="en-US" w:eastAsia="zh-CN" w:bidi="ar-SA"/>
              </w:rPr>
              <w:t>服务人员配置表</w:t>
            </w:r>
          </w:p>
        </w:tc>
      </w:tr>
      <w:tr w14:paraId="2B948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3380" w:type="dxa"/>
            <w:gridSpan w:val="6"/>
            <w:vMerge w:val="continue"/>
            <w:tcBorders>
              <w:top w:val="single" w:color="000000" w:sz="4" w:space="0"/>
              <w:left w:val="single" w:color="000000" w:sz="4" w:space="0"/>
              <w:bottom w:val="single" w:color="000000" w:sz="4" w:space="0"/>
              <w:right w:val="single" w:color="000000" w:sz="4" w:space="0"/>
            </w:tcBorders>
            <w:noWrap/>
            <w:vAlign w:val="center"/>
          </w:tcPr>
          <w:p w14:paraId="674A98ED">
            <w:pPr>
              <w:jc w:val="center"/>
              <w:rPr>
                <w:rFonts w:hint="eastAsia" w:ascii="宋体" w:hAnsi="宋体" w:eastAsia="宋体" w:cs="宋体"/>
                <w:i w:val="0"/>
                <w:iCs w:val="0"/>
                <w:color w:val="000000"/>
                <w:sz w:val="24"/>
                <w:szCs w:val="24"/>
                <w:u w:val="none"/>
              </w:rPr>
            </w:pPr>
          </w:p>
        </w:tc>
      </w:tr>
      <w:tr w14:paraId="789D0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6" w:hRule="atLeast"/>
        </w:trPr>
        <w:tc>
          <w:tcPr>
            <w:tcW w:w="1658" w:type="dxa"/>
            <w:tcBorders>
              <w:top w:val="single" w:color="000000" w:sz="4" w:space="0"/>
              <w:left w:val="single" w:color="000000" w:sz="4" w:space="0"/>
              <w:bottom w:val="single" w:color="000000" w:sz="4" w:space="0"/>
              <w:right w:val="single" w:color="000000" w:sz="4" w:space="0"/>
            </w:tcBorders>
            <w:noWrap/>
            <w:vAlign w:val="center"/>
          </w:tcPr>
          <w:p w14:paraId="142785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658" w:type="dxa"/>
            <w:tcBorders>
              <w:top w:val="single" w:color="000000" w:sz="4" w:space="0"/>
              <w:left w:val="single" w:color="000000" w:sz="4" w:space="0"/>
              <w:bottom w:val="single" w:color="000000" w:sz="4" w:space="0"/>
              <w:right w:val="single" w:color="000000" w:sz="4" w:space="0"/>
            </w:tcBorders>
            <w:noWrap/>
            <w:vAlign w:val="center"/>
          </w:tcPr>
          <w:p w14:paraId="571DB3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1658" w:type="dxa"/>
            <w:tcBorders>
              <w:top w:val="single" w:color="000000" w:sz="4" w:space="0"/>
              <w:left w:val="single" w:color="000000" w:sz="4" w:space="0"/>
              <w:bottom w:val="single" w:color="000000" w:sz="4" w:space="0"/>
              <w:right w:val="single" w:color="000000" w:sz="4" w:space="0"/>
            </w:tcBorders>
            <w:noWrap/>
            <w:vAlign w:val="center"/>
          </w:tcPr>
          <w:p w14:paraId="168F4C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w:t>
            </w:r>
          </w:p>
        </w:tc>
        <w:tc>
          <w:tcPr>
            <w:tcW w:w="2802" w:type="dxa"/>
            <w:tcBorders>
              <w:top w:val="single" w:color="000000" w:sz="4" w:space="0"/>
              <w:left w:val="single" w:color="000000" w:sz="4" w:space="0"/>
              <w:bottom w:val="single" w:color="000000" w:sz="4" w:space="0"/>
              <w:right w:val="single" w:color="000000" w:sz="4" w:space="0"/>
            </w:tcBorders>
            <w:noWrap/>
            <w:vAlign w:val="center"/>
          </w:tcPr>
          <w:p w14:paraId="1B72C6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3945" w:type="dxa"/>
            <w:tcBorders>
              <w:top w:val="single" w:color="000000" w:sz="4" w:space="0"/>
              <w:left w:val="single" w:color="000000" w:sz="4" w:space="0"/>
              <w:bottom w:val="single" w:color="000000" w:sz="4" w:space="0"/>
              <w:right w:val="single" w:color="000000" w:sz="4" w:space="0"/>
            </w:tcBorders>
            <w:noWrap/>
            <w:vAlign w:val="center"/>
          </w:tcPr>
          <w:p w14:paraId="2BE71B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主要职责说明</w:t>
            </w:r>
          </w:p>
        </w:tc>
        <w:tc>
          <w:tcPr>
            <w:tcW w:w="1659" w:type="dxa"/>
            <w:tcBorders>
              <w:top w:val="single" w:color="000000" w:sz="4" w:space="0"/>
              <w:left w:val="single" w:color="000000" w:sz="4" w:space="0"/>
              <w:bottom w:val="single" w:color="000000" w:sz="4" w:space="0"/>
              <w:right w:val="single" w:color="000000" w:sz="4" w:space="0"/>
            </w:tcBorders>
            <w:noWrap/>
            <w:vAlign w:val="center"/>
          </w:tcPr>
          <w:p w14:paraId="43DBC6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1D91E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6" w:hRule="atLeast"/>
        </w:trPr>
        <w:tc>
          <w:tcPr>
            <w:tcW w:w="1658" w:type="dxa"/>
            <w:tcBorders>
              <w:top w:val="single" w:color="000000" w:sz="4" w:space="0"/>
              <w:left w:val="single" w:color="000000" w:sz="4" w:space="0"/>
              <w:bottom w:val="single" w:color="000000" w:sz="4" w:space="0"/>
              <w:right w:val="single" w:color="000000" w:sz="4" w:space="0"/>
            </w:tcBorders>
            <w:noWrap/>
            <w:vAlign w:val="center"/>
          </w:tcPr>
          <w:p w14:paraId="6C9D8A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58" w:type="dxa"/>
            <w:tcBorders>
              <w:top w:val="single" w:color="000000" w:sz="4" w:space="0"/>
              <w:left w:val="single" w:color="000000" w:sz="4" w:space="0"/>
              <w:bottom w:val="single" w:color="000000" w:sz="4" w:space="0"/>
              <w:right w:val="single" w:color="000000" w:sz="4" w:space="0"/>
            </w:tcBorders>
            <w:noWrap/>
            <w:vAlign w:val="center"/>
          </w:tcPr>
          <w:p w14:paraId="7CC8BA81">
            <w:pPr>
              <w:jc w:val="center"/>
              <w:rPr>
                <w:rFonts w:hint="eastAsia" w:ascii="宋体" w:hAnsi="宋体" w:eastAsia="宋体" w:cs="宋体"/>
                <w:i w:val="0"/>
                <w:iCs w:val="0"/>
                <w:color w:val="000000"/>
                <w:sz w:val="24"/>
                <w:szCs w:val="24"/>
                <w:u w:val="none"/>
              </w:rPr>
            </w:pPr>
          </w:p>
        </w:tc>
        <w:tc>
          <w:tcPr>
            <w:tcW w:w="1658" w:type="dxa"/>
            <w:tcBorders>
              <w:top w:val="single" w:color="000000" w:sz="4" w:space="0"/>
              <w:left w:val="single" w:color="000000" w:sz="4" w:space="0"/>
              <w:bottom w:val="single" w:color="000000" w:sz="4" w:space="0"/>
              <w:right w:val="single" w:color="000000" w:sz="4" w:space="0"/>
            </w:tcBorders>
            <w:noWrap/>
            <w:vAlign w:val="center"/>
          </w:tcPr>
          <w:p w14:paraId="415B76AA">
            <w:pPr>
              <w:jc w:val="center"/>
              <w:rPr>
                <w:rFonts w:hint="eastAsia" w:ascii="宋体" w:hAnsi="宋体" w:eastAsia="宋体" w:cs="宋体"/>
                <w:i w:val="0"/>
                <w:iCs w:val="0"/>
                <w:color w:val="000000"/>
                <w:sz w:val="24"/>
                <w:szCs w:val="24"/>
                <w:u w:val="none"/>
              </w:rPr>
            </w:pPr>
          </w:p>
        </w:tc>
        <w:tc>
          <w:tcPr>
            <w:tcW w:w="2802" w:type="dxa"/>
            <w:tcBorders>
              <w:top w:val="single" w:color="000000" w:sz="4" w:space="0"/>
              <w:left w:val="single" w:color="000000" w:sz="4" w:space="0"/>
              <w:bottom w:val="single" w:color="000000" w:sz="4" w:space="0"/>
              <w:right w:val="single" w:color="000000" w:sz="4" w:space="0"/>
            </w:tcBorders>
            <w:noWrap/>
            <w:vAlign w:val="center"/>
          </w:tcPr>
          <w:p w14:paraId="043EFF3C">
            <w:pPr>
              <w:jc w:val="center"/>
              <w:rPr>
                <w:rFonts w:hint="eastAsia" w:ascii="宋体" w:hAnsi="宋体" w:eastAsia="宋体" w:cs="宋体"/>
                <w:i w:val="0"/>
                <w:iCs w:val="0"/>
                <w:color w:val="000000"/>
                <w:sz w:val="24"/>
                <w:szCs w:val="24"/>
                <w:u w:val="none"/>
              </w:rPr>
            </w:pPr>
          </w:p>
        </w:tc>
        <w:tc>
          <w:tcPr>
            <w:tcW w:w="3945" w:type="dxa"/>
            <w:tcBorders>
              <w:top w:val="single" w:color="000000" w:sz="4" w:space="0"/>
              <w:left w:val="single" w:color="000000" w:sz="4" w:space="0"/>
              <w:bottom w:val="single" w:color="000000" w:sz="4" w:space="0"/>
              <w:right w:val="single" w:color="000000" w:sz="4" w:space="0"/>
            </w:tcBorders>
            <w:noWrap/>
            <w:vAlign w:val="center"/>
          </w:tcPr>
          <w:p w14:paraId="337298C5">
            <w:pPr>
              <w:jc w:val="center"/>
              <w:rPr>
                <w:rFonts w:hint="eastAsia" w:ascii="宋体" w:hAnsi="宋体" w:eastAsia="宋体" w:cs="宋体"/>
                <w:i w:val="0"/>
                <w:iCs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ign w:val="center"/>
          </w:tcPr>
          <w:p w14:paraId="191EB0CB">
            <w:pPr>
              <w:jc w:val="center"/>
              <w:rPr>
                <w:rFonts w:hint="eastAsia" w:ascii="宋体" w:hAnsi="宋体" w:eastAsia="宋体" w:cs="宋体"/>
                <w:i w:val="0"/>
                <w:iCs w:val="0"/>
                <w:color w:val="000000"/>
                <w:sz w:val="24"/>
                <w:szCs w:val="24"/>
                <w:u w:val="none"/>
              </w:rPr>
            </w:pPr>
          </w:p>
        </w:tc>
      </w:tr>
      <w:tr w14:paraId="4080A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6" w:hRule="atLeast"/>
        </w:trPr>
        <w:tc>
          <w:tcPr>
            <w:tcW w:w="1658" w:type="dxa"/>
            <w:tcBorders>
              <w:top w:val="single" w:color="000000" w:sz="4" w:space="0"/>
              <w:left w:val="single" w:color="000000" w:sz="4" w:space="0"/>
              <w:bottom w:val="single" w:color="000000" w:sz="4" w:space="0"/>
              <w:right w:val="single" w:color="000000" w:sz="4" w:space="0"/>
            </w:tcBorders>
            <w:noWrap/>
            <w:vAlign w:val="center"/>
          </w:tcPr>
          <w:p w14:paraId="662E64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658" w:type="dxa"/>
            <w:tcBorders>
              <w:top w:val="single" w:color="000000" w:sz="4" w:space="0"/>
              <w:left w:val="single" w:color="000000" w:sz="4" w:space="0"/>
              <w:bottom w:val="single" w:color="000000" w:sz="4" w:space="0"/>
              <w:right w:val="single" w:color="000000" w:sz="4" w:space="0"/>
            </w:tcBorders>
            <w:noWrap/>
            <w:vAlign w:val="center"/>
          </w:tcPr>
          <w:p w14:paraId="210E90DE">
            <w:pPr>
              <w:jc w:val="center"/>
              <w:rPr>
                <w:rFonts w:hint="eastAsia" w:ascii="宋体" w:hAnsi="宋体" w:eastAsia="宋体" w:cs="宋体"/>
                <w:i w:val="0"/>
                <w:iCs w:val="0"/>
                <w:color w:val="000000"/>
                <w:sz w:val="24"/>
                <w:szCs w:val="24"/>
                <w:u w:val="none"/>
              </w:rPr>
            </w:pPr>
          </w:p>
        </w:tc>
        <w:tc>
          <w:tcPr>
            <w:tcW w:w="1658" w:type="dxa"/>
            <w:tcBorders>
              <w:top w:val="single" w:color="000000" w:sz="4" w:space="0"/>
              <w:left w:val="single" w:color="000000" w:sz="4" w:space="0"/>
              <w:bottom w:val="single" w:color="000000" w:sz="4" w:space="0"/>
              <w:right w:val="single" w:color="000000" w:sz="4" w:space="0"/>
            </w:tcBorders>
            <w:noWrap/>
            <w:vAlign w:val="center"/>
          </w:tcPr>
          <w:p w14:paraId="22E46C3D">
            <w:pPr>
              <w:jc w:val="center"/>
              <w:rPr>
                <w:rFonts w:hint="eastAsia" w:ascii="宋体" w:hAnsi="宋体" w:eastAsia="宋体" w:cs="宋体"/>
                <w:i w:val="0"/>
                <w:iCs w:val="0"/>
                <w:color w:val="000000"/>
                <w:sz w:val="24"/>
                <w:szCs w:val="24"/>
                <w:u w:val="none"/>
              </w:rPr>
            </w:pPr>
          </w:p>
        </w:tc>
        <w:tc>
          <w:tcPr>
            <w:tcW w:w="2802" w:type="dxa"/>
            <w:tcBorders>
              <w:top w:val="single" w:color="000000" w:sz="4" w:space="0"/>
              <w:left w:val="single" w:color="000000" w:sz="4" w:space="0"/>
              <w:bottom w:val="single" w:color="000000" w:sz="4" w:space="0"/>
              <w:right w:val="single" w:color="000000" w:sz="4" w:space="0"/>
            </w:tcBorders>
            <w:noWrap/>
            <w:vAlign w:val="center"/>
          </w:tcPr>
          <w:p w14:paraId="3DB9D252">
            <w:pPr>
              <w:jc w:val="center"/>
              <w:rPr>
                <w:rFonts w:hint="eastAsia" w:ascii="宋体" w:hAnsi="宋体" w:eastAsia="宋体" w:cs="宋体"/>
                <w:i w:val="0"/>
                <w:iCs w:val="0"/>
                <w:color w:val="000000"/>
                <w:sz w:val="24"/>
                <w:szCs w:val="24"/>
                <w:u w:val="none"/>
              </w:rPr>
            </w:pPr>
          </w:p>
        </w:tc>
        <w:tc>
          <w:tcPr>
            <w:tcW w:w="3945" w:type="dxa"/>
            <w:tcBorders>
              <w:top w:val="single" w:color="000000" w:sz="4" w:space="0"/>
              <w:left w:val="single" w:color="000000" w:sz="4" w:space="0"/>
              <w:bottom w:val="single" w:color="000000" w:sz="4" w:space="0"/>
              <w:right w:val="single" w:color="000000" w:sz="4" w:space="0"/>
            </w:tcBorders>
            <w:noWrap/>
            <w:vAlign w:val="center"/>
          </w:tcPr>
          <w:p w14:paraId="1324C6F2">
            <w:pPr>
              <w:jc w:val="center"/>
              <w:rPr>
                <w:rFonts w:hint="eastAsia" w:ascii="宋体" w:hAnsi="宋体" w:eastAsia="宋体" w:cs="宋体"/>
                <w:i w:val="0"/>
                <w:iCs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ign w:val="center"/>
          </w:tcPr>
          <w:p w14:paraId="38C345AD">
            <w:pPr>
              <w:jc w:val="center"/>
              <w:rPr>
                <w:rFonts w:hint="eastAsia" w:ascii="宋体" w:hAnsi="宋体" w:eastAsia="宋体" w:cs="宋体"/>
                <w:i w:val="0"/>
                <w:iCs w:val="0"/>
                <w:color w:val="000000"/>
                <w:sz w:val="24"/>
                <w:szCs w:val="24"/>
                <w:u w:val="none"/>
              </w:rPr>
            </w:pPr>
          </w:p>
        </w:tc>
      </w:tr>
      <w:tr w14:paraId="65C12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6" w:hRule="atLeast"/>
        </w:trPr>
        <w:tc>
          <w:tcPr>
            <w:tcW w:w="1658" w:type="dxa"/>
            <w:tcBorders>
              <w:top w:val="single" w:color="000000" w:sz="4" w:space="0"/>
              <w:left w:val="single" w:color="000000" w:sz="4" w:space="0"/>
              <w:bottom w:val="single" w:color="000000" w:sz="4" w:space="0"/>
              <w:right w:val="single" w:color="000000" w:sz="4" w:space="0"/>
            </w:tcBorders>
            <w:noWrap/>
            <w:vAlign w:val="center"/>
          </w:tcPr>
          <w:p w14:paraId="050480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658" w:type="dxa"/>
            <w:tcBorders>
              <w:top w:val="single" w:color="000000" w:sz="4" w:space="0"/>
              <w:left w:val="single" w:color="000000" w:sz="4" w:space="0"/>
              <w:bottom w:val="single" w:color="000000" w:sz="4" w:space="0"/>
              <w:right w:val="single" w:color="000000" w:sz="4" w:space="0"/>
            </w:tcBorders>
            <w:noWrap/>
            <w:vAlign w:val="center"/>
          </w:tcPr>
          <w:p w14:paraId="4381EB80">
            <w:pPr>
              <w:jc w:val="center"/>
              <w:rPr>
                <w:rFonts w:hint="eastAsia" w:ascii="宋体" w:hAnsi="宋体" w:eastAsia="宋体" w:cs="宋体"/>
                <w:i w:val="0"/>
                <w:iCs w:val="0"/>
                <w:color w:val="000000"/>
                <w:sz w:val="24"/>
                <w:szCs w:val="24"/>
                <w:u w:val="none"/>
              </w:rPr>
            </w:pPr>
          </w:p>
        </w:tc>
        <w:tc>
          <w:tcPr>
            <w:tcW w:w="1658" w:type="dxa"/>
            <w:tcBorders>
              <w:top w:val="single" w:color="000000" w:sz="4" w:space="0"/>
              <w:left w:val="single" w:color="000000" w:sz="4" w:space="0"/>
              <w:bottom w:val="single" w:color="000000" w:sz="4" w:space="0"/>
              <w:right w:val="single" w:color="000000" w:sz="4" w:space="0"/>
            </w:tcBorders>
            <w:noWrap/>
            <w:vAlign w:val="center"/>
          </w:tcPr>
          <w:p w14:paraId="1F4E7415">
            <w:pPr>
              <w:jc w:val="center"/>
              <w:rPr>
                <w:rFonts w:hint="eastAsia" w:ascii="宋体" w:hAnsi="宋体" w:eastAsia="宋体" w:cs="宋体"/>
                <w:i w:val="0"/>
                <w:iCs w:val="0"/>
                <w:color w:val="000000"/>
                <w:sz w:val="24"/>
                <w:szCs w:val="24"/>
                <w:u w:val="none"/>
              </w:rPr>
            </w:pPr>
          </w:p>
        </w:tc>
        <w:tc>
          <w:tcPr>
            <w:tcW w:w="2802" w:type="dxa"/>
            <w:tcBorders>
              <w:top w:val="single" w:color="000000" w:sz="4" w:space="0"/>
              <w:left w:val="single" w:color="000000" w:sz="4" w:space="0"/>
              <w:bottom w:val="single" w:color="000000" w:sz="4" w:space="0"/>
              <w:right w:val="single" w:color="000000" w:sz="4" w:space="0"/>
            </w:tcBorders>
            <w:noWrap/>
            <w:vAlign w:val="center"/>
          </w:tcPr>
          <w:p w14:paraId="05664291">
            <w:pPr>
              <w:jc w:val="center"/>
              <w:rPr>
                <w:rFonts w:hint="eastAsia" w:ascii="宋体" w:hAnsi="宋体" w:eastAsia="宋体" w:cs="宋体"/>
                <w:i w:val="0"/>
                <w:iCs w:val="0"/>
                <w:color w:val="000000"/>
                <w:sz w:val="24"/>
                <w:szCs w:val="24"/>
                <w:u w:val="none"/>
              </w:rPr>
            </w:pPr>
          </w:p>
        </w:tc>
        <w:tc>
          <w:tcPr>
            <w:tcW w:w="3945" w:type="dxa"/>
            <w:tcBorders>
              <w:top w:val="single" w:color="000000" w:sz="4" w:space="0"/>
              <w:left w:val="single" w:color="000000" w:sz="4" w:space="0"/>
              <w:bottom w:val="single" w:color="000000" w:sz="4" w:space="0"/>
              <w:right w:val="single" w:color="000000" w:sz="4" w:space="0"/>
            </w:tcBorders>
            <w:noWrap/>
            <w:vAlign w:val="center"/>
          </w:tcPr>
          <w:p w14:paraId="277E5FAF">
            <w:pPr>
              <w:jc w:val="center"/>
              <w:rPr>
                <w:rFonts w:hint="eastAsia" w:ascii="宋体" w:hAnsi="宋体" w:eastAsia="宋体" w:cs="宋体"/>
                <w:i w:val="0"/>
                <w:iCs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ign w:val="center"/>
          </w:tcPr>
          <w:p w14:paraId="461A5750">
            <w:pPr>
              <w:jc w:val="center"/>
              <w:rPr>
                <w:rFonts w:hint="eastAsia" w:ascii="宋体" w:hAnsi="宋体" w:eastAsia="宋体" w:cs="宋体"/>
                <w:i w:val="0"/>
                <w:iCs w:val="0"/>
                <w:color w:val="000000"/>
                <w:sz w:val="24"/>
                <w:szCs w:val="24"/>
                <w:u w:val="none"/>
              </w:rPr>
            </w:pPr>
          </w:p>
        </w:tc>
      </w:tr>
      <w:tr w14:paraId="6FC73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6" w:hRule="atLeast"/>
        </w:trPr>
        <w:tc>
          <w:tcPr>
            <w:tcW w:w="1658" w:type="dxa"/>
            <w:tcBorders>
              <w:top w:val="single" w:color="000000" w:sz="4" w:space="0"/>
              <w:left w:val="single" w:color="000000" w:sz="4" w:space="0"/>
              <w:bottom w:val="single" w:color="000000" w:sz="4" w:space="0"/>
              <w:right w:val="single" w:color="000000" w:sz="4" w:space="0"/>
            </w:tcBorders>
            <w:noWrap/>
            <w:vAlign w:val="center"/>
          </w:tcPr>
          <w:p w14:paraId="2B64AC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658" w:type="dxa"/>
            <w:tcBorders>
              <w:top w:val="single" w:color="000000" w:sz="4" w:space="0"/>
              <w:left w:val="single" w:color="000000" w:sz="4" w:space="0"/>
              <w:bottom w:val="single" w:color="000000" w:sz="4" w:space="0"/>
              <w:right w:val="single" w:color="000000" w:sz="4" w:space="0"/>
            </w:tcBorders>
            <w:noWrap/>
            <w:vAlign w:val="center"/>
          </w:tcPr>
          <w:p w14:paraId="0BD073F0">
            <w:pPr>
              <w:jc w:val="center"/>
              <w:rPr>
                <w:rFonts w:hint="eastAsia" w:ascii="宋体" w:hAnsi="宋体" w:eastAsia="宋体" w:cs="宋体"/>
                <w:i w:val="0"/>
                <w:iCs w:val="0"/>
                <w:color w:val="000000"/>
                <w:sz w:val="24"/>
                <w:szCs w:val="24"/>
                <w:u w:val="none"/>
              </w:rPr>
            </w:pPr>
          </w:p>
        </w:tc>
        <w:tc>
          <w:tcPr>
            <w:tcW w:w="1658" w:type="dxa"/>
            <w:tcBorders>
              <w:top w:val="single" w:color="000000" w:sz="4" w:space="0"/>
              <w:left w:val="single" w:color="000000" w:sz="4" w:space="0"/>
              <w:bottom w:val="single" w:color="000000" w:sz="4" w:space="0"/>
              <w:right w:val="single" w:color="000000" w:sz="4" w:space="0"/>
            </w:tcBorders>
            <w:noWrap/>
            <w:vAlign w:val="center"/>
          </w:tcPr>
          <w:p w14:paraId="64C73550">
            <w:pPr>
              <w:jc w:val="center"/>
              <w:rPr>
                <w:rFonts w:hint="eastAsia" w:ascii="宋体" w:hAnsi="宋体" w:eastAsia="宋体" w:cs="宋体"/>
                <w:i w:val="0"/>
                <w:iCs w:val="0"/>
                <w:color w:val="000000"/>
                <w:sz w:val="24"/>
                <w:szCs w:val="24"/>
                <w:u w:val="none"/>
              </w:rPr>
            </w:pPr>
          </w:p>
        </w:tc>
        <w:tc>
          <w:tcPr>
            <w:tcW w:w="2802" w:type="dxa"/>
            <w:tcBorders>
              <w:top w:val="single" w:color="000000" w:sz="4" w:space="0"/>
              <w:left w:val="single" w:color="000000" w:sz="4" w:space="0"/>
              <w:bottom w:val="single" w:color="000000" w:sz="4" w:space="0"/>
              <w:right w:val="single" w:color="000000" w:sz="4" w:space="0"/>
            </w:tcBorders>
            <w:noWrap/>
            <w:vAlign w:val="center"/>
          </w:tcPr>
          <w:p w14:paraId="42534149">
            <w:pPr>
              <w:jc w:val="center"/>
              <w:rPr>
                <w:rFonts w:hint="eastAsia" w:ascii="宋体" w:hAnsi="宋体" w:eastAsia="宋体" w:cs="宋体"/>
                <w:i w:val="0"/>
                <w:iCs w:val="0"/>
                <w:color w:val="000000"/>
                <w:sz w:val="24"/>
                <w:szCs w:val="24"/>
                <w:u w:val="none"/>
              </w:rPr>
            </w:pPr>
          </w:p>
        </w:tc>
        <w:tc>
          <w:tcPr>
            <w:tcW w:w="3945" w:type="dxa"/>
            <w:tcBorders>
              <w:top w:val="single" w:color="000000" w:sz="4" w:space="0"/>
              <w:left w:val="single" w:color="000000" w:sz="4" w:space="0"/>
              <w:bottom w:val="single" w:color="000000" w:sz="4" w:space="0"/>
              <w:right w:val="single" w:color="000000" w:sz="4" w:space="0"/>
            </w:tcBorders>
            <w:noWrap/>
            <w:vAlign w:val="center"/>
          </w:tcPr>
          <w:p w14:paraId="4B69E29C">
            <w:pPr>
              <w:jc w:val="center"/>
              <w:rPr>
                <w:rFonts w:hint="eastAsia" w:ascii="宋体" w:hAnsi="宋体" w:eastAsia="宋体" w:cs="宋体"/>
                <w:i w:val="0"/>
                <w:iCs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ign w:val="center"/>
          </w:tcPr>
          <w:p w14:paraId="4DB4044D">
            <w:pPr>
              <w:jc w:val="center"/>
              <w:rPr>
                <w:rFonts w:hint="eastAsia" w:ascii="宋体" w:hAnsi="宋体" w:eastAsia="宋体" w:cs="宋体"/>
                <w:i w:val="0"/>
                <w:iCs w:val="0"/>
                <w:color w:val="000000"/>
                <w:sz w:val="24"/>
                <w:szCs w:val="24"/>
                <w:u w:val="none"/>
              </w:rPr>
            </w:pPr>
          </w:p>
        </w:tc>
      </w:tr>
      <w:tr w14:paraId="0E4C7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3" w:hRule="atLeast"/>
        </w:trPr>
        <w:tc>
          <w:tcPr>
            <w:tcW w:w="1658" w:type="dxa"/>
            <w:tcBorders>
              <w:top w:val="single" w:color="000000" w:sz="4" w:space="0"/>
              <w:left w:val="single" w:color="000000" w:sz="4" w:space="0"/>
              <w:bottom w:val="single" w:color="000000" w:sz="4" w:space="0"/>
              <w:right w:val="single" w:color="000000" w:sz="4" w:space="0"/>
            </w:tcBorders>
            <w:noWrap/>
            <w:vAlign w:val="center"/>
          </w:tcPr>
          <w:p w14:paraId="6C3545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658" w:type="dxa"/>
            <w:tcBorders>
              <w:top w:val="single" w:color="000000" w:sz="4" w:space="0"/>
              <w:left w:val="single" w:color="000000" w:sz="4" w:space="0"/>
              <w:bottom w:val="single" w:color="000000" w:sz="4" w:space="0"/>
              <w:right w:val="single" w:color="000000" w:sz="4" w:space="0"/>
            </w:tcBorders>
            <w:noWrap/>
            <w:vAlign w:val="center"/>
          </w:tcPr>
          <w:p w14:paraId="6D10C422">
            <w:pPr>
              <w:jc w:val="center"/>
              <w:rPr>
                <w:rFonts w:hint="eastAsia" w:ascii="宋体" w:hAnsi="宋体" w:eastAsia="宋体" w:cs="宋体"/>
                <w:i w:val="0"/>
                <w:iCs w:val="0"/>
                <w:color w:val="000000"/>
                <w:sz w:val="24"/>
                <w:szCs w:val="24"/>
                <w:u w:val="none"/>
              </w:rPr>
            </w:pPr>
          </w:p>
        </w:tc>
        <w:tc>
          <w:tcPr>
            <w:tcW w:w="1658" w:type="dxa"/>
            <w:tcBorders>
              <w:top w:val="single" w:color="000000" w:sz="4" w:space="0"/>
              <w:left w:val="single" w:color="000000" w:sz="4" w:space="0"/>
              <w:bottom w:val="single" w:color="000000" w:sz="4" w:space="0"/>
              <w:right w:val="single" w:color="000000" w:sz="4" w:space="0"/>
            </w:tcBorders>
            <w:noWrap/>
            <w:vAlign w:val="center"/>
          </w:tcPr>
          <w:p w14:paraId="2F2D3049">
            <w:pPr>
              <w:jc w:val="center"/>
              <w:rPr>
                <w:rFonts w:hint="eastAsia" w:ascii="宋体" w:hAnsi="宋体" w:eastAsia="宋体" w:cs="宋体"/>
                <w:i w:val="0"/>
                <w:iCs w:val="0"/>
                <w:color w:val="000000"/>
                <w:sz w:val="24"/>
                <w:szCs w:val="24"/>
                <w:u w:val="none"/>
              </w:rPr>
            </w:pPr>
          </w:p>
        </w:tc>
        <w:tc>
          <w:tcPr>
            <w:tcW w:w="2802" w:type="dxa"/>
            <w:tcBorders>
              <w:top w:val="single" w:color="000000" w:sz="4" w:space="0"/>
              <w:left w:val="single" w:color="000000" w:sz="4" w:space="0"/>
              <w:bottom w:val="single" w:color="000000" w:sz="4" w:space="0"/>
              <w:right w:val="single" w:color="000000" w:sz="4" w:space="0"/>
            </w:tcBorders>
            <w:noWrap/>
            <w:vAlign w:val="center"/>
          </w:tcPr>
          <w:p w14:paraId="22485BB9">
            <w:pPr>
              <w:jc w:val="center"/>
              <w:rPr>
                <w:rFonts w:hint="eastAsia" w:ascii="宋体" w:hAnsi="宋体" w:eastAsia="宋体" w:cs="宋体"/>
                <w:i w:val="0"/>
                <w:iCs w:val="0"/>
                <w:color w:val="000000"/>
                <w:sz w:val="24"/>
                <w:szCs w:val="24"/>
                <w:u w:val="none"/>
              </w:rPr>
            </w:pPr>
          </w:p>
        </w:tc>
        <w:tc>
          <w:tcPr>
            <w:tcW w:w="3945" w:type="dxa"/>
            <w:tcBorders>
              <w:top w:val="single" w:color="000000" w:sz="4" w:space="0"/>
              <w:left w:val="single" w:color="000000" w:sz="4" w:space="0"/>
              <w:bottom w:val="single" w:color="000000" w:sz="4" w:space="0"/>
              <w:right w:val="single" w:color="000000" w:sz="4" w:space="0"/>
            </w:tcBorders>
            <w:noWrap/>
            <w:vAlign w:val="center"/>
          </w:tcPr>
          <w:p w14:paraId="4B6051FA">
            <w:pPr>
              <w:jc w:val="center"/>
              <w:rPr>
                <w:rFonts w:hint="eastAsia" w:ascii="宋体" w:hAnsi="宋体" w:eastAsia="宋体" w:cs="宋体"/>
                <w:i w:val="0"/>
                <w:iCs w:val="0"/>
                <w:color w:val="000000"/>
                <w:sz w:val="24"/>
                <w:szCs w:val="24"/>
                <w:u w:val="none"/>
              </w:rPr>
            </w:pPr>
          </w:p>
        </w:tc>
        <w:tc>
          <w:tcPr>
            <w:tcW w:w="1659" w:type="dxa"/>
            <w:tcBorders>
              <w:top w:val="single" w:color="000000" w:sz="4" w:space="0"/>
              <w:left w:val="single" w:color="000000" w:sz="4" w:space="0"/>
              <w:bottom w:val="single" w:color="000000" w:sz="4" w:space="0"/>
              <w:right w:val="single" w:color="000000" w:sz="4" w:space="0"/>
            </w:tcBorders>
            <w:noWrap/>
            <w:vAlign w:val="center"/>
          </w:tcPr>
          <w:p w14:paraId="03695A61">
            <w:pPr>
              <w:jc w:val="center"/>
              <w:rPr>
                <w:rFonts w:hint="eastAsia" w:ascii="宋体" w:hAnsi="宋体" w:eastAsia="宋体" w:cs="宋体"/>
                <w:i w:val="0"/>
                <w:iCs w:val="0"/>
                <w:color w:val="000000"/>
                <w:sz w:val="24"/>
                <w:szCs w:val="24"/>
                <w:u w:val="none"/>
              </w:rPr>
            </w:pPr>
          </w:p>
        </w:tc>
      </w:tr>
    </w:tbl>
    <w:p w14:paraId="4F74D5C3">
      <w:pPr>
        <w:rPr>
          <w:rFonts w:hint="default"/>
          <w:lang w:val="en-US" w:eastAsia="zh-CN"/>
        </w:rPr>
      </w:pPr>
    </w:p>
    <w:sectPr>
      <w:pgSz w:w="16838" w:h="11906" w:orient="landscape"/>
      <w:pgMar w:top="1080" w:right="1440" w:bottom="108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ranklin Gothic Book">
    <w:altName w:val="Yu Gothic UI"/>
    <w:panose1 w:val="020B05030201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华文仿宋">
    <w:panose1 w:val="02010600040101010101"/>
    <w:charset w:val="86"/>
    <w:family w:val="auto"/>
    <w:pitch w:val="default"/>
    <w:sig w:usb0="00000287" w:usb1="080F0000" w:usb2="00000000" w:usb3="00000000" w:csb0="0004009F" w:csb1="DFD70000"/>
    <w:embedRegular r:id="rId1" w:fontKey="{B8AE041B-7EE7-469F-A454-F4515925D244}"/>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2ZmEwYmU4MDNlMDhhNTM1MTNhZWQ0NmYwNDEzOTIifQ=="/>
  </w:docVars>
  <w:rsids>
    <w:rsidRoot w:val="004B25F0"/>
    <w:rsid w:val="00141B39"/>
    <w:rsid w:val="001C5775"/>
    <w:rsid w:val="00255190"/>
    <w:rsid w:val="00285835"/>
    <w:rsid w:val="00394084"/>
    <w:rsid w:val="004175D6"/>
    <w:rsid w:val="004A04A9"/>
    <w:rsid w:val="004B25F0"/>
    <w:rsid w:val="00682AFF"/>
    <w:rsid w:val="007A4D5C"/>
    <w:rsid w:val="0083406F"/>
    <w:rsid w:val="00867A7C"/>
    <w:rsid w:val="008C66B6"/>
    <w:rsid w:val="009D7B8B"/>
    <w:rsid w:val="00A542F6"/>
    <w:rsid w:val="00B1761E"/>
    <w:rsid w:val="00B2494E"/>
    <w:rsid w:val="00B4096A"/>
    <w:rsid w:val="00CE0B86"/>
    <w:rsid w:val="00D66C32"/>
    <w:rsid w:val="00DC3F8A"/>
    <w:rsid w:val="00E50632"/>
    <w:rsid w:val="00F661A3"/>
    <w:rsid w:val="00F74CD2"/>
    <w:rsid w:val="00FB76C8"/>
    <w:rsid w:val="02B45980"/>
    <w:rsid w:val="031A27AF"/>
    <w:rsid w:val="07925771"/>
    <w:rsid w:val="08D4316C"/>
    <w:rsid w:val="09C91423"/>
    <w:rsid w:val="0A29258B"/>
    <w:rsid w:val="0B46119A"/>
    <w:rsid w:val="0B4D2D45"/>
    <w:rsid w:val="0BF521D2"/>
    <w:rsid w:val="0C1F38A0"/>
    <w:rsid w:val="0D353B9B"/>
    <w:rsid w:val="0EFF08C7"/>
    <w:rsid w:val="1022457E"/>
    <w:rsid w:val="10636931"/>
    <w:rsid w:val="10741C20"/>
    <w:rsid w:val="124A0A90"/>
    <w:rsid w:val="139165A1"/>
    <w:rsid w:val="146A041A"/>
    <w:rsid w:val="15CC7461"/>
    <w:rsid w:val="172C5E42"/>
    <w:rsid w:val="18882471"/>
    <w:rsid w:val="18896614"/>
    <w:rsid w:val="189939CD"/>
    <w:rsid w:val="18FF4051"/>
    <w:rsid w:val="1BC76177"/>
    <w:rsid w:val="1C6A64BB"/>
    <w:rsid w:val="1CBF0A27"/>
    <w:rsid w:val="1D3F47E1"/>
    <w:rsid w:val="20375A37"/>
    <w:rsid w:val="21883C3A"/>
    <w:rsid w:val="234F7B9C"/>
    <w:rsid w:val="238B1303"/>
    <w:rsid w:val="24C43304"/>
    <w:rsid w:val="25CF3828"/>
    <w:rsid w:val="25FD4D84"/>
    <w:rsid w:val="27C64184"/>
    <w:rsid w:val="27F31546"/>
    <w:rsid w:val="297A2056"/>
    <w:rsid w:val="2B700327"/>
    <w:rsid w:val="2EDA7D25"/>
    <w:rsid w:val="319A1DC1"/>
    <w:rsid w:val="368C11C2"/>
    <w:rsid w:val="36B6010F"/>
    <w:rsid w:val="37294C63"/>
    <w:rsid w:val="39AB2355"/>
    <w:rsid w:val="3A3E79BA"/>
    <w:rsid w:val="3AF504A3"/>
    <w:rsid w:val="3F7E4034"/>
    <w:rsid w:val="3F85025F"/>
    <w:rsid w:val="3F8A254A"/>
    <w:rsid w:val="3FDB6D16"/>
    <w:rsid w:val="40460003"/>
    <w:rsid w:val="41FD5AB7"/>
    <w:rsid w:val="42042C51"/>
    <w:rsid w:val="44FE4BF8"/>
    <w:rsid w:val="45A8564A"/>
    <w:rsid w:val="462753BF"/>
    <w:rsid w:val="487D0770"/>
    <w:rsid w:val="498C4392"/>
    <w:rsid w:val="49EF35B1"/>
    <w:rsid w:val="4C491A76"/>
    <w:rsid w:val="4C4B592B"/>
    <w:rsid w:val="4CAF793B"/>
    <w:rsid w:val="4CCC3C6F"/>
    <w:rsid w:val="501228D8"/>
    <w:rsid w:val="502C0E06"/>
    <w:rsid w:val="50A8054F"/>
    <w:rsid w:val="52231667"/>
    <w:rsid w:val="5253418A"/>
    <w:rsid w:val="53DD33DA"/>
    <w:rsid w:val="55651104"/>
    <w:rsid w:val="56C50A07"/>
    <w:rsid w:val="57C72BD6"/>
    <w:rsid w:val="58EF337E"/>
    <w:rsid w:val="599E506C"/>
    <w:rsid w:val="59E55C10"/>
    <w:rsid w:val="5F092B01"/>
    <w:rsid w:val="5FC60001"/>
    <w:rsid w:val="60D66312"/>
    <w:rsid w:val="628A6AFC"/>
    <w:rsid w:val="63BB3411"/>
    <w:rsid w:val="65F641E6"/>
    <w:rsid w:val="66A21D3A"/>
    <w:rsid w:val="66E749A1"/>
    <w:rsid w:val="674C4DD2"/>
    <w:rsid w:val="67B62A60"/>
    <w:rsid w:val="67FF1B16"/>
    <w:rsid w:val="68864C20"/>
    <w:rsid w:val="6B6A5DD4"/>
    <w:rsid w:val="6B710C61"/>
    <w:rsid w:val="6B890791"/>
    <w:rsid w:val="6C225202"/>
    <w:rsid w:val="6D81070B"/>
    <w:rsid w:val="6DC46911"/>
    <w:rsid w:val="6DEC237F"/>
    <w:rsid w:val="74FC6B8C"/>
    <w:rsid w:val="774C0295"/>
    <w:rsid w:val="7A173A7B"/>
    <w:rsid w:val="7C504A77"/>
    <w:rsid w:val="7D3832AD"/>
    <w:rsid w:val="7D6E68CD"/>
    <w:rsid w:val="7D8012DD"/>
    <w:rsid w:val="7F1D0A50"/>
    <w:rsid w:val="7F8F2B4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9"/>
    <w:pPr>
      <w:keepNext/>
      <w:keepLines/>
      <w:spacing w:line="360" w:lineRule="auto"/>
      <w:outlineLvl w:val="2"/>
    </w:pPr>
    <w:rPr>
      <w:b/>
      <w:bCs/>
      <w:sz w:val="24"/>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3"/>
    <w:semiHidden/>
    <w:unhideWhenUsed/>
    <w:qFormat/>
    <w:uiPriority w:val="99"/>
    <w:pPr>
      <w:tabs>
        <w:tab w:val="center" w:pos="4153"/>
        <w:tab w:val="right" w:pos="8306"/>
      </w:tabs>
      <w:snapToGrid w:val="0"/>
      <w:jc w:val="left"/>
    </w:pPr>
    <w:rPr>
      <w:sz w:val="18"/>
      <w:szCs w:val="18"/>
    </w:rPr>
  </w:style>
  <w:style w:type="paragraph" w:styleId="4">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FollowedHyperlink"/>
    <w:basedOn w:val="8"/>
    <w:semiHidden/>
    <w:unhideWhenUsed/>
    <w:qFormat/>
    <w:uiPriority w:val="99"/>
    <w:rPr>
      <w:color w:val="2490F8"/>
      <w:u w:val="single"/>
    </w:rPr>
  </w:style>
  <w:style w:type="character" w:styleId="10">
    <w:name w:val="Hyperlink"/>
    <w:basedOn w:val="8"/>
    <w:semiHidden/>
    <w:unhideWhenUsed/>
    <w:qFormat/>
    <w:uiPriority w:val="99"/>
    <w:rPr>
      <w:color w:val="2490F8"/>
      <w:u w:val="single"/>
    </w:rPr>
  </w:style>
  <w:style w:type="paragraph" w:customStyle="1" w:styleId="11">
    <w:name w:val="标3"/>
    <w:basedOn w:val="1"/>
    <w:next w:val="1"/>
    <w:qFormat/>
    <w:uiPriority w:val="0"/>
    <w:pPr>
      <w:adjustRightInd w:val="0"/>
      <w:outlineLvl w:val="2"/>
    </w:pPr>
    <w:rPr>
      <w:rFonts w:ascii="Calibri" w:hAnsi="Calibri" w:cs="Arial"/>
      <w:b/>
      <w:bCs/>
      <w:kern w:val="24"/>
      <w:sz w:val="28"/>
    </w:rPr>
  </w:style>
  <w:style w:type="character" w:customStyle="1" w:styleId="12">
    <w:name w:val="页眉 Char"/>
    <w:basedOn w:val="8"/>
    <w:link w:val="4"/>
    <w:semiHidden/>
    <w:qFormat/>
    <w:uiPriority w:val="99"/>
    <w:rPr>
      <w:sz w:val="18"/>
      <w:szCs w:val="18"/>
    </w:rPr>
  </w:style>
  <w:style w:type="character" w:customStyle="1" w:styleId="13">
    <w:name w:val="页脚 Char"/>
    <w:basedOn w:val="8"/>
    <w:link w:val="3"/>
    <w:semiHidden/>
    <w:qFormat/>
    <w:uiPriority w:val="99"/>
    <w:rPr>
      <w:sz w:val="18"/>
      <w:szCs w:val="18"/>
    </w:rPr>
  </w:style>
  <w:style w:type="paragraph" w:customStyle="1" w:styleId="14">
    <w:name w:val="正文文本1"/>
    <w:basedOn w:val="1"/>
    <w:qFormat/>
    <w:uiPriority w:val="0"/>
    <w:pPr>
      <w:shd w:val="clear" w:color="auto" w:fill="FFFFFF"/>
      <w:spacing w:before="1020" w:beforeLines="0" w:line="623" w:lineRule="exact"/>
      <w:ind w:hanging="420"/>
      <w:jc w:val="distribute"/>
    </w:pPr>
    <w:rPr>
      <w:rFonts w:ascii="Franklin Gothic Book" w:hAnsi="Franklin Gothic Book" w:eastAsia="Franklin Gothic Book"/>
      <w:color w:val="000000"/>
      <w:kern w:val="0"/>
      <w:sz w:val="28"/>
      <w:szCs w:val="28"/>
      <w:lang w:val="zh-TW"/>
    </w:rPr>
  </w:style>
  <w:style w:type="paragraph" w:styleId="15">
    <w:name w:val="List Paragraph"/>
    <w:basedOn w:val="1"/>
    <w:qFormat/>
    <w:uiPriority w:val="99"/>
    <w:pPr>
      <w:ind w:firstLine="420" w:firstLineChars="200"/>
    </w:pPr>
  </w:style>
  <w:style w:type="character" w:customStyle="1" w:styleId="16">
    <w:name w:val="first-child"/>
    <w:basedOn w:val="8"/>
    <w:qFormat/>
    <w:uiPriority w:val="0"/>
  </w:style>
  <w:style w:type="character" w:customStyle="1" w:styleId="17">
    <w:name w:val="pagechatarealistclose_box"/>
    <w:basedOn w:val="8"/>
    <w:qFormat/>
    <w:uiPriority w:val="0"/>
  </w:style>
  <w:style w:type="character" w:customStyle="1" w:styleId="18">
    <w:name w:val="pagechatarealistclose_box1"/>
    <w:basedOn w:val="8"/>
    <w:qFormat/>
    <w:uiPriority w:val="0"/>
  </w:style>
  <w:style w:type="character" w:customStyle="1" w:styleId="19">
    <w:name w:val="cdropright"/>
    <w:basedOn w:val="8"/>
    <w:qFormat/>
    <w:uiPriority w:val="0"/>
  </w:style>
  <w:style w:type="character" w:customStyle="1" w:styleId="20">
    <w:name w:val="cy"/>
    <w:basedOn w:val="8"/>
    <w:qFormat/>
    <w:uiPriority w:val="0"/>
  </w:style>
  <w:style w:type="character" w:customStyle="1" w:styleId="21">
    <w:name w:val="button"/>
    <w:basedOn w:val="8"/>
    <w:qFormat/>
    <w:uiPriority w:val="0"/>
  </w:style>
  <w:style w:type="character" w:customStyle="1" w:styleId="22">
    <w:name w:val="ico1654"/>
    <w:basedOn w:val="8"/>
    <w:qFormat/>
    <w:uiPriority w:val="0"/>
  </w:style>
  <w:style w:type="character" w:customStyle="1" w:styleId="23">
    <w:name w:val="ico1655"/>
    <w:basedOn w:val="8"/>
    <w:qFormat/>
    <w:uiPriority w:val="0"/>
  </w:style>
  <w:style w:type="character" w:customStyle="1" w:styleId="24">
    <w:name w:val="icontext3"/>
    <w:basedOn w:val="8"/>
    <w:qFormat/>
    <w:uiPriority w:val="0"/>
  </w:style>
  <w:style w:type="character" w:customStyle="1" w:styleId="25">
    <w:name w:val="icontext2"/>
    <w:basedOn w:val="8"/>
    <w:qFormat/>
    <w:uiPriority w:val="0"/>
  </w:style>
  <w:style w:type="character" w:customStyle="1" w:styleId="26">
    <w:name w:val="cdropleft"/>
    <w:basedOn w:val="8"/>
    <w:qFormat/>
    <w:uiPriority w:val="0"/>
  </w:style>
  <w:style w:type="character" w:customStyle="1" w:styleId="27">
    <w:name w:val="active4"/>
    <w:basedOn w:val="8"/>
    <w:qFormat/>
    <w:uiPriority w:val="0"/>
    <w:rPr>
      <w:shd w:val="clear" w:fill="EC3535"/>
    </w:rPr>
  </w:style>
  <w:style w:type="character" w:customStyle="1" w:styleId="28">
    <w:name w:val="active5"/>
    <w:basedOn w:val="8"/>
    <w:qFormat/>
    <w:uiPriority w:val="0"/>
    <w:rPr>
      <w:color w:val="00FF00"/>
      <w:shd w:val="clear" w:fill="111111"/>
    </w:rPr>
  </w:style>
  <w:style w:type="character" w:customStyle="1" w:styleId="29">
    <w:name w:val="drapbtn"/>
    <w:basedOn w:val="8"/>
    <w:qFormat/>
    <w:uiPriority w:val="0"/>
  </w:style>
  <w:style w:type="character" w:customStyle="1" w:styleId="30">
    <w:name w:val="icontext1"/>
    <w:basedOn w:val="8"/>
    <w:qFormat/>
    <w:uiPriority w:val="0"/>
  </w:style>
  <w:style w:type="character" w:customStyle="1" w:styleId="31">
    <w:name w:val="icontext11"/>
    <w:basedOn w:val="8"/>
    <w:qFormat/>
    <w:uiPriority w:val="0"/>
  </w:style>
  <w:style w:type="character" w:customStyle="1" w:styleId="32">
    <w:name w:val="w32"/>
    <w:basedOn w:val="8"/>
    <w:qFormat/>
    <w:uiPriority w:val="0"/>
  </w:style>
  <w:style w:type="character" w:customStyle="1" w:styleId="33">
    <w:name w:val="iconline2"/>
    <w:basedOn w:val="8"/>
    <w:qFormat/>
    <w:uiPriority w:val="0"/>
  </w:style>
  <w:style w:type="character" w:customStyle="1" w:styleId="34">
    <w:name w:val="iconline21"/>
    <w:basedOn w:val="8"/>
    <w:qFormat/>
    <w:uiPriority w:val="0"/>
  </w:style>
  <w:style w:type="character" w:customStyle="1" w:styleId="35">
    <w:name w:val="hilite6"/>
    <w:basedOn w:val="8"/>
    <w:qFormat/>
    <w:uiPriority w:val="0"/>
    <w:rPr>
      <w:color w:val="FFFFFF"/>
      <w:shd w:val="clear" w:fill="666666"/>
    </w:rPr>
  </w:style>
  <w:style w:type="character" w:customStyle="1" w:styleId="36">
    <w:name w:val="associateddata"/>
    <w:basedOn w:val="8"/>
    <w:qFormat/>
    <w:uiPriority w:val="0"/>
    <w:rPr>
      <w:shd w:val="clear" w:fill="50A6F9"/>
    </w:rPr>
  </w:style>
  <w:style w:type="character" w:customStyle="1" w:styleId="37">
    <w:name w:val="after"/>
    <w:basedOn w:val="8"/>
    <w:qFormat/>
    <w:uiPriority w:val="0"/>
    <w:rPr>
      <w:sz w:val="0"/>
      <w:szCs w:val="0"/>
    </w:rPr>
  </w:style>
  <w:style w:type="character" w:customStyle="1" w:styleId="38">
    <w:name w:val="tmpztreemove_arrow"/>
    <w:basedOn w:val="8"/>
    <w:qFormat/>
    <w:uiPriority w:val="0"/>
  </w:style>
  <w:style w:type="character" w:customStyle="1" w:styleId="39">
    <w:name w:val="layui-layer-tabnow"/>
    <w:basedOn w:val="8"/>
    <w:qFormat/>
    <w:uiPriority w:val="0"/>
    <w:rPr>
      <w:bdr w:val="single" w:color="CCCCCC" w:sz="6" w:space="0"/>
      <w:shd w:val="clear" w:fill="FFFFFF"/>
    </w:rPr>
  </w:style>
  <w:style w:type="character" w:customStyle="1" w:styleId="40">
    <w:name w:val="hilite"/>
    <w:basedOn w:val="8"/>
    <w:qFormat/>
    <w:uiPriority w:val="0"/>
    <w:rPr>
      <w:color w:val="FFFFFF"/>
      <w:shd w:val="clear" w:fill="666666"/>
    </w:rPr>
  </w:style>
  <w:style w:type="character" w:customStyle="1" w:styleId="41">
    <w:name w:val="active2"/>
    <w:basedOn w:val="8"/>
    <w:qFormat/>
    <w:uiPriority w:val="0"/>
    <w:rPr>
      <w:shd w:val="clear" w:fill="EC3535"/>
    </w:rPr>
  </w:style>
  <w:style w:type="character" w:customStyle="1" w:styleId="42">
    <w:name w:val="active3"/>
    <w:basedOn w:val="8"/>
    <w:qFormat/>
    <w:uiPriority w:val="0"/>
    <w:rPr>
      <w:color w:val="00FF00"/>
      <w:shd w:val="clear" w:fill="111111"/>
    </w:rPr>
  </w:style>
  <w:style w:type="character" w:customStyle="1" w:styleId="43">
    <w:name w:val="icontext12"/>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806</Words>
  <Characters>952</Characters>
  <Lines>7</Lines>
  <Paragraphs>2</Paragraphs>
  <TotalTime>1</TotalTime>
  <ScaleCrop>false</ScaleCrop>
  <LinksUpToDate>false</LinksUpToDate>
  <CharactersWithSpaces>1091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2021-06-16T06:37:00Z</dcterms:created>
  <dc:creator>LCX</dc:creator>
  <cp:lastModifiedBy>叶志彤</cp:lastModifiedBy>
  <dcterms:modified xsi:type="dcterms:W3CDTF">2026-08-18T03:02:15Z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34618DA0D41D443DB9BDB2EEA5BF5019</vt:lpwstr>
  </property>
  <property fmtid="{D5CDD505-2E9C-101B-9397-08002B2CF9AE}" pid="4" name="KSOTemplateDocerSaveRecord">
    <vt:lpwstr>eyJoZGlkIjoiYmJlODA0ZWRmNDlhOWZiZDZhMTdmZjEzNTFhOWM0NmMiLCJ1c2VySWQiOiI2NzU5NTkyNDcifQ==</vt:lpwstr>
  </property>
</Properties>
</file>